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1751" w14:textId="0C0036E3" w:rsidR="00CA587E" w:rsidRDefault="00CA587E" w:rsidP="00CA587E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  <w:r>
        <w:rPr>
          <w:rFonts w:ascii="Avenir Next Regular" w:hAnsi="Avenir Next Regular" w:cs="Arial"/>
          <w:sz w:val="20"/>
          <w:szCs w:val="20"/>
        </w:rPr>
        <w:t>Justiits- ja digiministeerium</w:t>
      </w:r>
    </w:p>
    <w:p w14:paraId="01B2DB45" w14:textId="09E0F2FF" w:rsidR="00CA587E" w:rsidRDefault="00CA587E" w:rsidP="00711AC3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  <w:r>
        <w:rPr>
          <w:rFonts w:ascii="Avenir Next Regular" w:hAnsi="Avenir Next Regular" w:cs="Arial"/>
          <w:sz w:val="20"/>
          <w:szCs w:val="20"/>
        </w:rPr>
        <w:t>Liisa-Ly Pakosta</w:t>
      </w:r>
    </w:p>
    <w:p w14:paraId="17024F3B" w14:textId="078A19DB" w:rsidR="00CA587E" w:rsidRDefault="00CA587E" w:rsidP="00711AC3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  <w:r>
        <w:rPr>
          <w:rFonts w:ascii="Avenir Next Regular" w:hAnsi="Avenir Next Regular" w:cs="Arial"/>
          <w:sz w:val="20"/>
          <w:szCs w:val="20"/>
        </w:rPr>
        <w:t>Natalia Mäekivi</w:t>
      </w:r>
    </w:p>
    <w:p w14:paraId="15409846" w14:textId="0222D995" w:rsidR="00CA587E" w:rsidRDefault="00CA587E" w:rsidP="00CA587E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  <w:r>
        <w:rPr>
          <w:rFonts w:ascii="Avenir Next Regular" w:hAnsi="Avenir Next Regular" w:cs="Arial"/>
          <w:sz w:val="20"/>
          <w:szCs w:val="20"/>
        </w:rPr>
        <w:t xml:space="preserve">Saadetud: </w:t>
      </w:r>
      <w:hyperlink r:id="rId11" w:history="1">
        <w:r w:rsidRPr="009829E2">
          <w:rPr>
            <w:rStyle w:val="Hyperlink"/>
            <w:rFonts w:ascii="Avenir Next Regular" w:hAnsi="Avenir Next Regular" w:cs="Arial"/>
            <w:sz w:val="20"/>
            <w:szCs w:val="20"/>
          </w:rPr>
          <w:t>Natalia.Maekivi@justdigi.ee</w:t>
        </w:r>
      </w:hyperlink>
    </w:p>
    <w:p w14:paraId="6B997944" w14:textId="7FD9F9C8" w:rsidR="00B7040A" w:rsidRPr="00277804" w:rsidRDefault="00274939" w:rsidP="00444ED0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  <w:r>
        <w:rPr>
          <w:rFonts w:ascii="Avenir Next Regular" w:hAnsi="Avenir Next Regular" w:cs="Arial"/>
          <w:sz w:val="20"/>
          <w:szCs w:val="20"/>
        </w:rPr>
        <w:t xml:space="preserve"> </w:t>
      </w:r>
      <w:r w:rsidRPr="00274939">
        <w:rPr>
          <w:rFonts w:ascii="Avenir Next Regular" w:hAnsi="Avenir Next Regular" w:cs="Arial"/>
          <w:sz w:val="20"/>
          <w:szCs w:val="20"/>
        </w:rPr>
        <w:t xml:space="preserve"> </w:t>
      </w:r>
      <w:r w:rsidR="00A96A94">
        <w:rPr>
          <w:rFonts w:ascii="Avenir Next Regular" w:hAnsi="Avenir Next Regular" w:cs="Arial"/>
          <w:sz w:val="20"/>
          <w:szCs w:val="20"/>
        </w:rPr>
        <w:t xml:space="preserve"> </w:t>
      </w:r>
      <w:r w:rsidR="00B7040A">
        <w:rPr>
          <w:rFonts w:ascii="Avenir Next Regular" w:hAnsi="Avenir Next Regular" w:cs="Arial"/>
          <w:sz w:val="20"/>
          <w:szCs w:val="20"/>
        </w:rPr>
        <w:t xml:space="preserve"> </w:t>
      </w:r>
    </w:p>
    <w:p w14:paraId="28671687" w14:textId="77777777" w:rsidR="00711AC3" w:rsidRPr="00ED7AA5" w:rsidRDefault="00711AC3" w:rsidP="00711AC3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</w:p>
    <w:p w14:paraId="792A6EAD" w14:textId="18CD469D" w:rsidR="00711AC3" w:rsidRPr="00ED7AA5" w:rsidRDefault="00CA587E" w:rsidP="00711AC3">
      <w:pPr>
        <w:spacing w:after="0"/>
        <w:jc w:val="right"/>
        <w:rPr>
          <w:rFonts w:ascii="Avenir Next Regular" w:hAnsi="Avenir Next Regular" w:cs="Arial"/>
          <w:sz w:val="20"/>
          <w:szCs w:val="20"/>
        </w:rPr>
      </w:pPr>
      <w:r>
        <w:rPr>
          <w:rFonts w:ascii="Avenir Next Regular" w:hAnsi="Avenir Next Regular" w:cs="Arial"/>
          <w:sz w:val="20"/>
          <w:szCs w:val="20"/>
        </w:rPr>
        <w:t>30.04.2026. a</w:t>
      </w:r>
    </w:p>
    <w:p w14:paraId="3785FE8C" w14:textId="32807357" w:rsidR="00CA587E" w:rsidRDefault="00711AC3" w:rsidP="002737C4">
      <w:pPr>
        <w:spacing w:after="0"/>
        <w:jc w:val="both"/>
        <w:rPr>
          <w:rFonts w:ascii="Avenir Next Regular" w:hAnsi="Avenir Next Regular" w:cs="Arial"/>
          <w:b/>
          <w:bCs/>
          <w:sz w:val="20"/>
          <w:szCs w:val="20"/>
        </w:rPr>
      </w:pPr>
      <w:r w:rsidRPr="00ED7AA5">
        <w:rPr>
          <w:rFonts w:ascii="Avenir Next Regular" w:hAnsi="Avenir Next Regular" w:cs="Arial"/>
          <w:b/>
          <w:bCs/>
          <w:sz w:val="20"/>
          <w:szCs w:val="20"/>
        </w:rPr>
        <w:t xml:space="preserve">Re: </w:t>
      </w:r>
      <w:r w:rsidR="00CA587E">
        <w:rPr>
          <w:rFonts w:ascii="Avenir Next Regular" w:hAnsi="Avenir Next Regular" w:cs="Arial"/>
          <w:b/>
          <w:bCs/>
          <w:sz w:val="20"/>
          <w:szCs w:val="20"/>
        </w:rPr>
        <w:t>arvamus k</w:t>
      </w:r>
      <w:r w:rsidR="00CA587E" w:rsidRPr="00CA587E">
        <w:rPr>
          <w:rFonts w:ascii="Avenir Next Regular" w:hAnsi="Avenir Next Regular" w:cs="Arial"/>
          <w:b/>
          <w:bCs/>
          <w:sz w:val="20"/>
          <w:szCs w:val="20"/>
        </w:rPr>
        <w:t>onkurentsiseaduse muutmise eelnõu väljatöötamiskavatsuse</w:t>
      </w:r>
      <w:r w:rsidR="00CA587E">
        <w:rPr>
          <w:rFonts w:ascii="Avenir Next Regular" w:hAnsi="Avenir Next Regular" w:cs="Arial"/>
          <w:b/>
          <w:bCs/>
          <w:sz w:val="20"/>
          <w:szCs w:val="20"/>
        </w:rPr>
        <w:t>le</w:t>
      </w:r>
    </w:p>
    <w:p w14:paraId="60CDF318" w14:textId="77777777" w:rsidR="00711AC3" w:rsidRPr="00ED7AA5" w:rsidRDefault="00711AC3" w:rsidP="00711AC3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</w:p>
    <w:p w14:paraId="0D0209A0" w14:textId="426E77C9" w:rsidR="6D97CEEC" w:rsidRDefault="6D97CEEC" w:rsidP="516AE795">
      <w:pPr>
        <w:spacing w:after="0"/>
        <w:jc w:val="both"/>
      </w:pPr>
      <w:r w:rsidRPr="516AE795">
        <w:rPr>
          <w:rFonts w:ascii="Avenir Next Regular" w:hAnsi="Avenir Next Regular" w:cs="Arial"/>
          <w:sz w:val="20"/>
          <w:szCs w:val="20"/>
        </w:rPr>
        <w:t>Tere</w:t>
      </w:r>
    </w:p>
    <w:p w14:paraId="143D26E7" w14:textId="29318F42" w:rsidR="516AE795" w:rsidRDefault="516AE795" w:rsidP="516AE795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</w:p>
    <w:p w14:paraId="002C9F21" w14:textId="039392CE" w:rsidR="00274939" w:rsidRDefault="00711AC3" w:rsidP="00711AC3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  <w:r w:rsidRPr="00ED7AA5">
        <w:rPr>
          <w:rFonts w:ascii="Avenir Next Regular" w:hAnsi="Avenir Next Regular" w:cs="Arial"/>
          <w:sz w:val="20"/>
          <w:szCs w:val="20"/>
        </w:rPr>
        <w:t>MTÜ Eesti Era- ja Riskikapitali Assotsiatsioon (registrikood 80295682) (edaspidi</w:t>
      </w:r>
      <w:r w:rsidR="00CA587E">
        <w:rPr>
          <w:rFonts w:ascii="Avenir Next Regular" w:hAnsi="Avenir Next Regular" w:cs="Arial"/>
          <w:sz w:val="20"/>
          <w:szCs w:val="20"/>
        </w:rPr>
        <w:t>:</w:t>
      </w:r>
      <w:r w:rsidRPr="00ED7AA5">
        <w:rPr>
          <w:rFonts w:ascii="Avenir Next Regular" w:hAnsi="Avenir Next Regular" w:cs="Arial"/>
          <w:sz w:val="20"/>
          <w:szCs w:val="20"/>
        </w:rPr>
        <w:t xml:space="preserve"> „</w:t>
      </w:r>
      <w:r w:rsidRPr="00ED7AA5">
        <w:rPr>
          <w:rFonts w:ascii="Avenir Next Regular" w:hAnsi="Avenir Next Regular" w:cs="Arial"/>
          <w:b/>
          <w:bCs/>
          <w:sz w:val="20"/>
          <w:szCs w:val="20"/>
        </w:rPr>
        <w:t>EstVCA</w:t>
      </w:r>
      <w:r w:rsidRPr="00ED7AA5">
        <w:rPr>
          <w:rFonts w:ascii="Avenir Next Regular" w:hAnsi="Avenir Next Regular" w:cs="Arial"/>
          <w:sz w:val="20"/>
          <w:szCs w:val="20"/>
        </w:rPr>
        <w:t xml:space="preserve">“) </w:t>
      </w:r>
      <w:r w:rsidR="00CA587E">
        <w:rPr>
          <w:rFonts w:ascii="Avenir Next Regular" w:hAnsi="Avenir Next Regular" w:cs="Arial"/>
          <w:sz w:val="20"/>
          <w:szCs w:val="20"/>
        </w:rPr>
        <w:t xml:space="preserve">esitab arvamuse justiits- ja digiministri poolt 02.03.2026. a kooskõlastusele saadetud konkurentsiseaduse (edaspidi: </w:t>
      </w:r>
      <w:r w:rsidR="00CA587E">
        <w:rPr>
          <w:rFonts w:ascii="Avenir Next Regular" w:hAnsi="Avenir Next Regular" w:cs="Arial"/>
          <w:b/>
          <w:bCs/>
          <w:sz w:val="20"/>
          <w:szCs w:val="20"/>
        </w:rPr>
        <w:t>„KonkS“</w:t>
      </w:r>
      <w:r w:rsidR="00CA587E">
        <w:rPr>
          <w:rFonts w:ascii="Avenir Next Regular" w:hAnsi="Avenir Next Regular" w:cs="Arial"/>
          <w:sz w:val="20"/>
          <w:szCs w:val="20"/>
        </w:rPr>
        <w:t>) muutmise eelnõu väljatöötamiskavatsusele</w:t>
      </w:r>
      <w:r w:rsidR="002271DE">
        <w:rPr>
          <w:rFonts w:ascii="Avenir Next Regular" w:hAnsi="Avenir Next Regular" w:cs="Arial"/>
          <w:sz w:val="20"/>
          <w:szCs w:val="20"/>
        </w:rPr>
        <w:t xml:space="preserve"> (edaspidi: </w:t>
      </w:r>
      <w:r w:rsidR="002271DE">
        <w:rPr>
          <w:rFonts w:ascii="Avenir Next Regular" w:hAnsi="Avenir Next Regular" w:cs="Arial"/>
          <w:b/>
          <w:bCs/>
          <w:sz w:val="20"/>
          <w:szCs w:val="20"/>
        </w:rPr>
        <w:t>„VTK“</w:t>
      </w:r>
      <w:r w:rsidR="002271DE">
        <w:rPr>
          <w:rFonts w:ascii="Avenir Next Regular" w:hAnsi="Avenir Next Regular" w:cs="Arial"/>
          <w:sz w:val="20"/>
          <w:szCs w:val="20"/>
        </w:rPr>
        <w:t>)</w:t>
      </w:r>
      <w:r w:rsidR="00CA587E">
        <w:rPr>
          <w:rFonts w:ascii="Avenir Next Regular" w:hAnsi="Avenir Next Regular" w:cs="Arial"/>
          <w:sz w:val="20"/>
          <w:szCs w:val="20"/>
        </w:rPr>
        <w:t xml:space="preserve"> koondumise kontrolli reegleid </w:t>
      </w:r>
      <w:r w:rsidR="007316E6">
        <w:rPr>
          <w:rFonts w:ascii="Avenir Next Regular" w:hAnsi="Avenir Next Regular" w:cs="Arial"/>
          <w:sz w:val="20"/>
          <w:szCs w:val="20"/>
        </w:rPr>
        <w:t>puudutavas osas</w:t>
      </w:r>
      <w:r w:rsidR="00CA587E">
        <w:rPr>
          <w:rFonts w:ascii="Avenir Next Regular" w:hAnsi="Avenir Next Regular" w:cs="Arial"/>
          <w:sz w:val="20"/>
          <w:szCs w:val="20"/>
        </w:rPr>
        <w:t>.</w:t>
      </w:r>
    </w:p>
    <w:p w14:paraId="562D9EA2" w14:textId="77777777" w:rsidR="00CA587E" w:rsidRDefault="00CA587E" w:rsidP="00711AC3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</w:p>
    <w:p w14:paraId="19148755" w14:textId="71C11542" w:rsidR="00711AC3" w:rsidRPr="00ED7AA5" w:rsidRDefault="00711AC3" w:rsidP="00711AC3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  <w:r w:rsidRPr="00ED7AA5">
        <w:rPr>
          <w:rFonts w:ascii="Avenir Next Regular" w:hAnsi="Avenir Next Regular" w:cs="Arial"/>
          <w:sz w:val="20"/>
          <w:szCs w:val="20"/>
        </w:rPr>
        <w:t xml:space="preserve">EstVCA (Estonian Private Equity and Venture Capital Association) on Eesti erakapitali ja riskikapitali sektori turuosalisi </w:t>
      </w:r>
      <w:r w:rsidR="00507C2B">
        <w:rPr>
          <w:rFonts w:ascii="Avenir Next Regular" w:hAnsi="Avenir Next Regular" w:cs="Arial"/>
          <w:sz w:val="20"/>
          <w:szCs w:val="20"/>
        </w:rPr>
        <w:t>ning</w:t>
      </w:r>
      <w:r w:rsidRPr="00ED7AA5">
        <w:rPr>
          <w:rFonts w:ascii="Avenir Next Regular" w:hAnsi="Avenir Next Regular" w:cs="Arial"/>
          <w:sz w:val="20"/>
          <w:szCs w:val="20"/>
        </w:rPr>
        <w:t xml:space="preserve"> neile tugiteenuseid pakkuvaid nõustajaid ühendav esindusorganisatsioon. Alates asutamisest 2009. aastal on EstVCA </w:t>
      </w:r>
      <w:r w:rsidR="00507C2B">
        <w:rPr>
          <w:rFonts w:ascii="Avenir Next Regular" w:hAnsi="Avenir Next Regular" w:cs="Arial"/>
          <w:sz w:val="20"/>
          <w:szCs w:val="20"/>
        </w:rPr>
        <w:t xml:space="preserve">tegevuse keskmes </w:t>
      </w:r>
      <w:r w:rsidRPr="00ED7AA5">
        <w:rPr>
          <w:rFonts w:ascii="Avenir Next Regular" w:hAnsi="Avenir Next Regular" w:cs="Arial"/>
          <w:sz w:val="20"/>
          <w:szCs w:val="20"/>
        </w:rPr>
        <w:t>kohaliku ökosüsteemi tugevdamine</w:t>
      </w:r>
      <w:r w:rsidR="00507C2B">
        <w:rPr>
          <w:rFonts w:ascii="Avenir Next Regular" w:hAnsi="Avenir Next Regular" w:cs="Arial"/>
          <w:sz w:val="20"/>
          <w:szCs w:val="20"/>
        </w:rPr>
        <w:t xml:space="preserve">, sh osalemine </w:t>
      </w:r>
      <w:r w:rsidRPr="00ED7AA5">
        <w:rPr>
          <w:rFonts w:ascii="Avenir Next Regular" w:hAnsi="Avenir Next Regular" w:cs="Arial"/>
          <w:sz w:val="20"/>
          <w:szCs w:val="20"/>
        </w:rPr>
        <w:t xml:space="preserve">ökosüsteemi </w:t>
      </w:r>
      <w:r w:rsidR="00507C2B">
        <w:rPr>
          <w:rFonts w:ascii="Avenir Next Regular" w:hAnsi="Avenir Next Regular" w:cs="Arial"/>
          <w:sz w:val="20"/>
          <w:szCs w:val="20"/>
        </w:rPr>
        <w:t>puudutava regulatiivse raamistiku kujundamises</w:t>
      </w:r>
      <w:r w:rsidRPr="00ED7AA5">
        <w:rPr>
          <w:rFonts w:ascii="Avenir Next Regular" w:hAnsi="Avenir Next Regular" w:cs="Arial"/>
          <w:sz w:val="20"/>
          <w:szCs w:val="20"/>
        </w:rPr>
        <w:t>.</w:t>
      </w:r>
    </w:p>
    <w:p w14:paraId="43988AA4" w14:textId="77777777" w:rsidR="00711AC3" w:rsidRPr="00ED7AA5" w:rsidRDefault="00711AC3" w:rsidP="00711AC3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</w:p>
    <w:p w14:paraId="26559866" w14:textId="7D97FCA1" w:rsidR="00C80CED" w:rsidRDefault="00711AC3" w:rsidP="00711AC3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  <w:r w:rsidRPr="00ED7AA5">
        <w:rPr>
          <w:rFonts w:ascii="Avenir Next Regular" w:hAnsi="Avenir Next Regular" w:cs="Arial"/>
          <w:sz w:val="20"/>
          <w:szCs w:val="20"/>
        </w:rPr>
        <w:t xml:space="preserve">EstVCA põhiliikmete hulka kuuluvad regiooni juhtivad fondivalitsejad, </w:t>
      </w:r>
      <w:r w:rsidRPr="00ED7AA5">
        <w:rPr>
          <w:rFonts w:ascii="Avenir Next Regular" w:hAnsi="Avenir Next Regular" w:cs="Arial"/>
          <w:i/>
          <w:iCs/>
          <w:sz w:val="20"/>
          <w:szCs w:val="20"/>
        </w:rPr>
        <w:t>family office</w:t>
      </w:r>
      <w:r w:rsidR="00507C2B">
        <w:rPr>
          <w:rFonts w:ascii="Avenir Next Regular" w:hAnsi="Avenir Next Regular" w:cs="Arial"/>
          <w:sz w:val="20"/>
          <w:szCs w:val="20"/>
        </w:rPr>
        <w:t xml:space="preserve">'id </w:t>
      </w:r>
      <w:r w:rsidRPr="00ED7AA5">
        <w:rPr>
          <w:rFonts w:ascii="Avenir Next Regular" w:hAnsi="Avenir Next Regular" w:cs="Arial"/>
          <w:sz w:val="20"/>
          <w:szCs w:val="20"/>
        </w:rPr>
        <w:t>ja institutsionaalsed investorid</w:t>
      </w:r>
      <w:r w:rsidR="002C1594">
        <w:rPr>
          <w:rFonts w:ascii="Avenir Next Regular" w:hAnsi="Avenir Next Regular" w:cs="Arial"/>
          <w:sz w:val="20"/>
          <w:szCs w:val="20"/>
        </w:rPr>
        <w:t xml:space="preserve">, sh </w:t>
      </w:r>
      <w:r w:rsidRPr="00ED7AA5">
        <w:rPr>
          <w:rFonts w:ascii="Avenir Next Regular" w:hAnsi="Avenir Next Regular" w:cs="Arial"/>
          <w:sz w:val="20"/>
          <w:szCs w:val="20"/>
        </w:rPr>
        <w:t>Ambient Sound Investments, BPM Capital, Change Ventures, EBRD, Eften Capital,</w:t>
      </w:r>
      <w:r w:rsidR="00E92526">
        <w:rPr>
          <w:rFonts w:ascii="Avenir Next Regular" w:hAnsi="Avenir Next Regular" w:cs="Arial"/>
          <w:sz w:val="20"/>
          <w:szCs w:val="20"/>
        </w:rPr>
        <w:t xml:space="preserve"> </w:t>
      </w:r>
      <w:r w:rsidRPr="00ED7AA5">
        <w:rPr>
          <w:rFonts w:ascii="Avenir Next Regular" w:hAnsi="Avenir Next Regular" w:cs="Arial"/>
          <w:sz w:val="20"/>
          <w:szCs w:val="20"/>
        </w:rPr>
        <w:t xml:space="preserve">European Investment Fund, Kaamos, Karma Ventures, </w:t>
      </w:r>
      <w:r w:rsidR="004137D4">
        <w:rPr>
          <w:rFonts w:ascii="Avenir Next Regular" w:hAnsi="Avenir Next Regular" w:cs="Arial"/>
          <w:sz w:val="20"/>
          <w:szCs w:val="20"/>
        </w:rPr>
        <w:t xml:space="preserve">Kredex, </w:t>
      </w:r>
      <w:r w:rsidRPr="00ED7AA5">
        <w:rPr>
          <w:rFonts w:ascii="Avenir Next Regular" w:hAnsi="Avenir Next Regular" w:cs="Arial"/>
          <w:sz w:val="20"/>
          <w:szCs w:val="20"/>
        </w:rPr>
        <w:t>LHV Varahaldus, Livonia Partners, Siena Secondary Fund, SmartCap, Superangel, Swedbank Investment Funds, Tera Ventures, Trind Ventures,</w:t>
      </w:r>
      <w:r w:rsidR="00A96305">
        <w:rPr>
          <w:rFonts w:ascii="Avenir Next Regular" w:hAnsi="Avenir Next Regular" w:cs="Arial"/>
          <w:sz w:val="20"/>
          <w:szCs w:val="20"/>
        </w:rPr>
        <w:t xml:space="preserve"> </w:t>
      </w:r>
      <w:r w:rsidR="00E363E9">
        <w:rPr>
          <w:rFonts w:ascii="Avenir Next Regular" w:hAnsi="Avenir Next Regular" w:cs="Arial"/>
          <w:sz w:val="20"/>
          <w:szCs w:val="20"/>
        </w:rPr>
        <w:t>Startup WiseGuys</w:t>
      </w:r>
      <w:r w:rsidR="002C1594">
        <w:rPr>
          <w:rFonts w:ascii="Avenir Next Regular" w:hAnsi="Avenir Next Regular" w:cs="Arial"/>
          <w:sz w:val="20"/>
          <w:szCs w:val="20"/>
        </w:rPr>
        <w:t xml:space="preserve"> </w:t>
      </w:r>
      <w:r w:rsidR="00FA0F31">
        <w:rPr>
          <w:rFonts w:ascii="Avenir Next Regular" w:hAnsi="Avenir Next Regular" w:cs="Arial"/>
          <w:sz w:val="20"/>
          <w:szCs w:val="20"/>
        </w:rPr>
        <w:t>ja Specialist VC.</w:t>
      </w:r>
    </w:p>
    <w:p w14:paraId="3481BE79" w14:textId="77777777" w:rsidR="00CA587E" w:rsidRDefault="00CA587E" w:rsidP="00711AC3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</w:p>
    <w:p w14:paraId="626EB8E6" w14:textId="7CFD570C" w:rsidR="64214743" w:rsidRDefault="64214743" w:rsidP="516AE795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  <w:r w:rsidRPr="516AE795">
        <w:rPr>
          <w:rFonts w:ascii="Avenir Next Regular" w:hAnsi="Avenir Next Regular" w:cs="Arial"/>
          <w:sz w:val="20"/>
          <w:szCs w:val="20"/>
        </w:rPr>
        <w:t>EstVCA toetab toimivat ja prognoositavat koondumiste kontrolli reeglistikku, mis kaitseb konkurentsi</w:t>
      </w:r>
      <w:r w:rsidR="00486BE6">
        <w:rPr>
          <w:rFonts w:ascii="Avenir Next Regular" w:hAnsi="Avenir Next Regular" w:cs="Arial"/>
          <w:sz w:val="20"/>
          <w:szCs w:val="20"/>
        </w:rPr>
        <w:t xml:space="preserve"> ning hoiab</w:t>
      </w:r>
      <w:r w:rsidR="603BF8FB" w:rsidRPr="516AE795">
        <w:rPr>
          <w:rFonts w:ascii="Avenir Next Regular" w:hAnsi="Avenir Next Regular" w:cs="Arial"/>
          <w:sz w:val="20"/>
          <w:szCs w:val="20"/>
        </w:rPr>
        <w:t xml:space="preserve"> </w:t>
      </w:r>
      <w:r w:rsidRPr="516AE795">
        <w:rPr>
          <w:rFonts w:ascii="Avenir Next Regular" w:hAnsi="Avenir Next Regular" w:cs="Arial"/>
          <w:sz w:val="20"/>
          <w:szCs w:val="20"/>
        </w:rPr>
        <w:t xml:space="preserve">Eesti tehingukeskkonna kiire </w:t>
      </w:r>
      <w:r w:rsidR="00486BE6">
        <w:rPr>
          <w:rFonts w:ascii="Avenir Next Regular" w:hAnsi="Avenir Next Regular" w:cs="Arial"/>
          <w:sz w:val="20"/>
          <w:szCs w:val="20"/>
        </w:rPr>
        <w:t>ja</w:t>
      </w:r>
      <w:r w:rsidRPr="516AE795">
        <w:rPr>
          <w:rFonts w:ascii="Avenir Next Regular" w:hAnsi="Avenir Next Regular" w:cs="Arial"/>
          <w:sz w:val="20"/>
          <w:szCs w:val="20"/>
        </w:rPr>
        <w:t xml:space="preserve"> ettevõtjasõbralikuna</w:t>
      </w:r>
      <w:r w:rsidR="2B87E9D3" w:rsidRPr="516AE795">
        <w:rPr>
          <w:rFonts w:ascii="Avenir Next Regular" w:hAnsi="Avenir Next Regular" w:cs="Arial"/>
          <w:sz w:val="20"/>
          <w:szCs w:val="20"/>
        </w:rPr>
        <w:t xml:space="preserve">. </w:t>
      </w:r>
      <w:r w:rsidR="00CD3C04">
        <w:rPr>
          <w:rFonts w:ascii="Avenir Next Regular" w:hAnsi="Avenir Next Regular" w:cs="Arial"/>
          <w:sz w:val="20"/>
          <w:szCs w:val="20"/>
        </w:rPr>
        <w:t>Inv</w:t>
      </w:r>
      <w:r w:rsidR="006157EB">
        <w:rPr>
          <w:rFonts w:ascii="Avenir Next Regular" w:hAnsi="Avenir Next Regular" w:cs="Arial"/>
          <w:sz w:val="20"/>
          <w:szCs w:val="20"/>
        </w:rPr>
        <w:t>e</w:t>
      </w:r>
      <w:r w:rsidR="00CD3C04">
        <w:rPr>
          <w:rFonts w:ascii="Avenir Next Regular" w:hAnsi="Avenir Next Regular" w:cs="Arial"/>
          <w:sz w:val="20"/>
          <w:szCs w:val="20"/>
        </w:rPr>
        <w:t>storite</w:t>
      </w:r>
      <w:r w:rsidR="00841EBC">
        <w:rPr>
          <w:rFonts w:ascii="Avenir Next Regular" w:hAnsi="Avenir Next Regular" w:cs="Arial"/>
          <w:sz w:val="20"/>
          <w:szCs w:val="20"/>
        </w:rPr>
        <w:t xml:space="preserve"> jaoks on määrav õiguskindlus – teavitamiskohustus peab olema üheselt selge ja käibekünnistel põhinev</w:t>
      </w:r>
      <w:r w:rsidR="003C2133">
        <w:rPr>
          <w:rFonts w:ascii="Avenir Next Regular" w:hAnsi="Avenir Next Regular" w:cs="Arial"/>
          <w:sz w:val="20"/>
          <w:szCs w:val="20"/>
        </w:rPr>
        <w:t xml:space="preserve">, mitte </w:t>
      </w:r>
      <w:r w:rsidR="00EB0223">
        <w:rPr>
          <w:rFonts w:ascii="Avenir Next Regular" w:hAnsi="Avenir Next Regular" w:cs="Arial"/>
          <w:sz w:val="20"/>
          <w:szCs w:val="20"/>
        </w:rPr>
        <w:t xml:space="preserve">sõltuma </w:t>
      </w:r>
      <w:r w:rsidR="00CD3C04">
        <w:rPr>
          <w:rFonts w:ascii="Avenir Next Regular" w:hAnsi="Avenir Next Regular" w:cs="Arial"/>
          <w:sz w:val="20"/>
          <w:szCs w:val="20"/>
        </w:rPr>
        <w:t xml:space="preserve">tagantjärgi </w:t>
      </w:r>
      <w:r w:rsidR="00EB0223">
        <w:rPr>
          <w:rFonts w:ascii="Avenir Next Regular" w:hAnsi="Avenir Next Regular" w:cs="Arial"/>
          <w:sz w:val="20"/>
          <w:szCs w:val="20"/>
        </w:rPr>
        <w:t>tehtavast kaalutlusotsusest</w:t>
      </w:r>
      <w:r w:rsidR="00B46C63">
        <w:rPr>
          <w:rFonts w:ascii="Avenir Next Regular" w:hAnsi="Avenir Next Regular" w:cs="Arial"/>
          <w:sz w:val="20"/>
          <w:szCs w:val="20"/>
        </w:rPr>
        <w:t>.</w:t>
      </w:r>
      <w:r w:rsidR="00841EBC">
        <w:rPr>
          <w:rFonts w:ascii="Avenir Next Regular" w:hAnsi="Avenir Next Regular" w:cs="Arial"/>
          <w:sz w:val="20"/>
          <w:szCs w:val="20"/>
        </w:rPr>
        <w:t xml:space="preserve"> </w:t>
      </w:r>
      <w:r w:rsidR="00486BE6">
        <w:rPr>
          <w:rFonts w:ascii="Avenir Next Regular" w:hAnsi="Avenir Next Regular" w:cs="Arial"/>
          <w:sz w:val="20"/>
          <w:szCs w:val="20"/>
        </w:rPr>
        <w:t>Konkreetselt</w:t>
      </w:r>
      <w:r w:rsidRPr="516AE795">
        <w:rPr>
          <w:rFonts w:ascii="Avenir Next Regular" w:hAnsi="Avenir Next Regular" w:cs="Arial"/>
          <w:sz w:val="20"/>
          <w:szCs w:val="20"/>
        </w:rPr>
        <w:t xml:space="preserve"> </w:t>
      </w:r>
      <w:r w:rsidR="55D3DFBE" w:rsidRPr="516AE795">
        <w:rPr>
          <w:rFonts w:ascii="Avenir Next Regular" w:hAnsi="Avenir Next Regular" w:cs="Arial"/>
          <w:sz w:val="20"/>
          <w:szCs w:val="20"/>
        </w:rPr>
        <w:t>toetab EstVCA</w:t>
      </w:r>
      <w:r w:rsidR="00486BE6">
        <w:rPr>
          <w:rFonts w:ascii="Avenir Next Regular" w:hAnsi="Avenir Next Regular" w:cs="Arial"/>
          <w:sz w:val="20"/>
          <w:szCs w:val="20"/>
        </w:rPr>
        <w:t xml:space="preserve">: (i) </w:t>
      </w:r>
      <w:r w:rsidR="55D3DFBE" w:rsidRPr="516AE795">
        <w:rPr>
          <w:rFonts w:ascii="Avenir Next Regular" w:hAnsi="Avenir Next Regular" w:cs="Arial"/>
          <w:sz w:val="20"/>
          <w:szCs w:val="20"/>
        </w:rPr>
        <w:t xml:space="preserve">praeguse </w:t>
      </w:r>
      <w:r w:rsidR="0FF4DF17" w:rsidRPr="516AE795">
        <w:rPr>
          <w:rFonts w:ascii="Avenir Next Regular" w:hAnsi="Avenir Next Regular" w:cs="Arial"/>
          <w:sz w:val="20"/>
          <w:szCs w:val="20"/>
        </w:rPr>
        <w:t>käibe</w:t>
      </w:r>
      <w:r w:rsidRPr="516AE795">
        <w:rPr>
          <w:rFonts w:ascii="Avenir Next Regular" w:hAnsi="Avenir Next Regular" w:cs="Arial"/>
          <w:sz w:val="20"/>
          <w:szCs w:val="20"/>
        </w:rPr>
        <w:t>künniste</w:t>
      </w:r>
      <w:r w:rsidR="3EF4DC56" w:rsidRPr="516AE795">
        <w:rPr>
          <w:rFonts w:ascii="Avenir Next Regular" w:hAnsi="Avenir Next Regular" w:cs="Arial"/>
          <w:sz w:val="20"/>
          <w:szCs w:val="20"/>
        </w:rPr>
        <w:t xml:space="preserve"> </w:t>
      </w:r>
      <w:r w:rsidRPr="516AE795">
        <w:rPr>
          <w:rFonts w:ascii="Avenir Next Regular" w:hAnsi="Avenir Next Regular" w:cs="Arial"/>
          <w:sz w:val="20"/>
          <w:szCs w:val="20"/>
        </w:rPr>
        <w:t>põhi</w:t>
      </w:r>
      <w:r w:rsidR="4A28A390" w:rsidRPr="516AE795">
        <w:rPr>
          <w:rFonts w:ascii="Avenir Next Regular" w:hAnsi="Avenir Next Regular" w:cs="Arial"/>
          <w:sz w:val="20"/>
          <w:szCs w:val="20"/>
        </w:rPr>
        <w:t>se</w:t>
      </w:r>
      <w:r w:rsidRPr="516AE795">
        <w:rPr>
          <w:rFonts w:ascii="Avenir Next Regular" w:hAnsi="Avenir Next Regular" w:cs="Arial"/>
          <w:sz w:val="20"/>
          <w:szCs w:val="20"/>
        </w:rPr>
        <w:t xml:space="preserve"> süsteem</w:t>
      </w:r>
      <w:r w:rsidR="0C7853B6" w:rsidRPr="516AE795">
        <w:rPr>
          <w:rFonts w:ascii="Avenir Next Regular" w:hAnsi="Avenir Next Regular" w:cs="Arial"/>
          <w:sz w:val="20"/>
          <w:szCs w:val="20"/>
        </w:rPr>
        <w:t>i säilitamist</w:t>
      </w:r>
      <w:r w:rsidR="00574610">
        <w:rPr>
          <w:rFonts w:ascii="Avenir Next Regular" w:hAnsi="Avenir Next Regular" w:cs="Arial"/>
          <w:sz w:val="20"/>
          <w:szCs w:val="20"/>
        </w:rPr>
        <w:t xml:space="preserve"> koos mõlema künnise ajakohastamisega, </w:t>
      </w:r>
      <w:r w:rsidR="0083162A">
        <w:rPr>
          <w:rFonts w:ascii="Avenir Next Regular" w:hAnsi="Avenir Next Regular" w:cs="Arial"/>
          <w:sz w:val="20"/>
          <w:szCs w:val="20"/>
        </w:rPr>
        <w:t>s</w:t>
      </w:r>
      <w:r w:rsidR="00574610">
        <w:rPr>
          <w:rFonts w:ascii="Avenir Next Regular" w:hAnsi="Avenir Next Regular" w:cs="Arial"/>
          <w:sz w:val="20"/>
          <w:szCs w:val="20"/>
        </w:rPr>
        <w:t>h</w:t>
      </w:r>
      <w:r w:rsidR="00486BE6">
        <w:rPr>
          <w:rFonts w:ascii="Avenir Next Regular" w:hAnsi="Avenir Next Regular" w:cs="Arial"/>
          <w:sz w:val="20"/>
          <w:szCs w:val="20"/>
        </w:rPr>
        <w:t xml:space="preserve"> minimaalse </w:t>
      </w:r>
      <w:r w:rsidRPr="516AE795">
        <w:rPr>
          <w:rFonts w:ascii="Avenir Next Regular" w:hAnsi="Avenir Next Regular" w:cs="Arial"/>
          <w:sz w:val="20"/>
          <w:szCs w:val="20"/>
        </w:rPr>
        <w:t xml:space="preserve">käibekünnise </w:t>
      </w:r>
      <w:r w:rsidR="00486BE6">
        <w:rPr>
          <w:rFonts w:ascii="Avenir Next Regular" w:hAnsi="Avenir Next Regular" w:cs="Arial"/>
          <w:sz w:val="20"/>
          <w:szCs w:val="20"/>
        </w:rPr>
        <w:t>tõstmist</w:t>
      </w:r>
      <w:r w:rsidRPr="516AE795">
        <w:rPr>
          <w:rFonts w:ascii="Avenir Next Regular" w:hAnsi="Avenir Next Regular" w:cs="Arial"/>
          <w:sz w:val="20"/>
          <w:szCs w:val="20"/>
        </w:rPr>
        <w:t xml:space="preserve"> vähemalt 4 miljonile eurole</w:t>
      </w:r>
      <w:r w:rsidR="00486BE6">
        <w:rPr>
          <w:rFonts w:ascii="Avenir Next Regular" w:hAnsi="Avenir Next Regular" w:cs="Arial"/>
          <w:sz w:val="20"/>
          <w:szCs w:val="20"/>
        </w:rPr>
        <w:t>;</w:t>
      </w:r>
      <w:r w:rsidRPr="516AE795">
        <w:rPr>
          <w:rFonts w:ascii="Avenir Next Regular" w:hAnsi="Avenir Next Regular" w:cs="Arial"/>
          <w:sz w:val="20"/>
          <w:szCs w:val="20"/>
        </w:rPr>
        <w:t xml:space="preserve"> ning </w:t>
      </w:r>
      <w:r w:rsidR="00486BE6">
        <w:rPr>
          <w:rFonts w:ascii="Avenir Next Regular" w:hAnsi="Avenir Next Regular" w:cs="Arial"/>
          <w:sz w:val="20"/>
          <w:szCs w:val="20"/>
        </w:rPr>
        <w:t xml:space="preserve">(ii) halduskoormuse vähendamist </w:t>
      </w:r>
      <w:r w:rsidRPr="516AE795">
        <w:rPr>
          <w:rFonts w:ascii="Avenir Next Regular" w:hAnsi="Avenir Next Regular" w:cs="Arial"/>
          <w:sz w:val="20"/>
          <w:szCs w:val="20"/>
        </w:rPr>
        <w:t xml:space="preserve">ilma riigilõivu </w:t>
      </w:r>
      <w:r w:rsidR="00486BE6">
        <w:rPr>
          <w:rFonts w:ascii="Avenir Next Regular" w:hAnsi="Avenir Next Regular" w:cs="Arial"/>
          <w:sz w:val="20"/>
          <w:szCs w:val="20"/>
        </w:rPr>
        <w:t>märkimisväärse tõstmiseta</w:t>
      </w:r>
      <w:r w:rsidRPr="516AE795">
        <w:rPr>
          <w:rFonts w:ascii="Avenir Next Regular" w:hAnsi="Avenir Next Regular" w:cs="Arial"/>
          <w:sz w:val="20"/>
          <w:szCs w:val="20"/>
        </w:rPr>
        <w:t xml:space="preserve">. Selline lahendus tugevdab </w:t>
      </w:r>
      <w:r w:rsidR="00947955">
        <w:rPr>
          <w:rFonts w:ascii="Avenir Next Regular" w:hAnsi="Avenir Next Regular" w:cs="Arial"/>
          <w:sz w:val="20"/>
          <w:szCs w:val="20"/>
        </w:rPr>
        <w:t>ettenähtavust</w:t>
      </w:r>
      <w:r w:rsidRPr="516AE795">
        <w:rPr>
          <w:rFonts w:ascii="Avenir Next Regular" w:hAnsi="Avenir Next Regular" w:cs="Arial"/>
          <w:sz w:val="20"/>
          <w:szCs w:val="20"/>
        </w:rPr>
        <w:t xml:space="preserve">, vähendab ülearuseid kulusid ja </w:t>
      </w:r>
      <w:r w:rsidR="00486BE6">
        <w:rPr>
          <w:rFonts w:ascii="Avenir Next Regular" w:hAnsi="Avenir Next Regular" w:cs="Arial"/>
          <w:sz w:val="20"/>
          <w:szCs w:val="20"/>
        </w:rPr>
        <w:t xml:space="preserve">võimaldab Konkurentsiametil </w:t>
      </w:r>
      <w:r w:rsidR="40CA4619" w:rsidRPr="516AE795">
        <w:rPr>
          <w:rFonts w:ascii="Avenir Next Regular" w:hAnsi="Avenir Next Regular" w:cs="Arial"/>
          <w:sz w:val="20"/>
          <w:szCs w:val="20"/>
        </w:rPr>
        <w:t xml:space="preserve">keskenduda </w:t>
      </w:r>
      <w:r w:rsidRPr="516AE795">
        <w:rPr>
          <w:rFonts w:ascii="Avenir Next Regular" w:hAnsi="Avenir Next Regular" w:cs="Arial"/>
          <w:sz w:val="20"/>
          <w:szCs w:val="20"/>
        </w:rPr>
        <w:t>juhtumitele, kus konkurentsirisk on reaalne.</w:t>
      </w:r>
    </w:p>
    <w:p w14:paraId="31F7F18E" w14:textId="72D5AD8B" w:rsidR="64214743" w:rsidRDefault="00DC5772" w:rsidP="00DB38EA">
      <w:pPr>
        <w:pStyle w:val="Heading2"/>
        <w:numPr>
          <w:ilvl w:val="0"/>
          <w:numId w:val="10"/>
        </w:numPr>
        <w:spacing w:before="299" w:after="299"/>
        <w:jc w:val="both"/>
        <w:rPr>
          <w:rFonts w:ascii="Avenir Next Regular" w:eastAsia="Avenir Next Regular" w:hAnsi="Avenir Next Regular" w:cs="Avenir Next Regular"/>
          <w:b/>
          <w:bCs/>
          <w:color w:val="auto"/>
          <w:sz w:val="24"/>
          <w:szCs w:val="24"/>
        </w:rPr>
      </w:pPr>
      <w:r>
        <w:rPr>
          <w:rFonts w:ascii="Avenir Next Regular" w:eastAsia="Avenir Next Regular" w:hAnsi="Avenir Next Regular" w:cs="Avenir Next Regular"/>
          <w:b/>
          <w:bCs/>
          <w:color w:val="auto"/>
          <w:sz w:val="24"/>
          <w:szCs w:val="24"/>
        </w:rPr>
        <w:t>Mõlemad k</w:t>
      </w:r>
      <w:r w:rsidR="00DC1F6D">
        <w:rPr>
          <w:rFonts w:ascii="Avenir Next Regular" w:eastAsia="Avenir Next Regular" w:hAnsi="Avenir Next Regular" w:cs="Avenir Next Regular"/>
          <w:b/>
          <w:bCs/>
          <w:color w:val="auto"/>
          <w:sz w:val="24"/>
          <w:szCs w:val="24"/>
        </w:rPr>
        <w:t>äibekünnise</w:t>
      </w:r>
      <w:r>
        <w:rPr>
          <w:rFonts w:ascii="Avenir Next Regular" w:eastAsia="Avenir Next Regular" w:hAnsi="Avenir Next Regular" w:cs="Avenir Next Regular"/>
          <w:b/>
          <w:bCs/>
          <w:color w:val="auto"/>
          <w:sz w:val="24"/>
          <w:szCs w:val="24"/>
        </w:rPr>
        <w:t xml:space="preserve">d vajavad ajakohastamist, sh </w:t>
      </w:r>
      <w:r w:rsidR="00BC69A5">
        <w:rPr>
          <w:rFonts w:ascii="Avenir Next Regular" w:eastAsia="Avenir Next Regular" w:hAnsi="Avenir Next Regular" w:cs="Avenir Next Regular"/>
          <w:b/>
          <w:bCs/>
          <w:color w:val="auto"/>
          <w:sz w:val="24"/>
          <w:szCs w:val="24"/>
        </w:rPr>
        <w:t xml:space="preserve">tuleks tõsta </w:t>
      </w:r>
      <w:r>
        <w:rPr>
          <w:rFonts w:ascii="Avenir Next Regular" w:eastAsia="Avenir Next Regular" w:hAnsi="Avenir Next Regular" w:cs="Avenir Next Regular"/>
          <w:b/>
          <w:bCs/>
          <w:color w:val="auto"/>
          <w:sz w:val="24"/>
          <w:szCs w:val="24"/>
        </w:rPr>
        <w:t>minimaalne käibekünnis 4 miljoni euroni</w:t>
      </w:r>
      <w:r w:rsidR="00DC1F6D">
        <w:rPr>
          <w:rFonts w:ascii="Avenir Next Regular" w:eastAsia="Avenir Next Regular" w:hAnsi="Avenir Next Regular" w:cs="Avenir Next Regular"/>
          <w:b/>
          <w:bCs/>
          <w:color w:val="auto"/>
          <w:sz w:val="24"/>
          <w:szCs w:val="24"/>
        </w:rPr>
        <w:t xml:space="preserve"> </w:t>
      </w:r>
    </w:p>
    <w:p w14:paraId="4D78B057" w14:textId="46DD3253" w:rsidR="0C44AEA1" w:rsidRDefault="0C44AEA1" w:rsidP="516AE795">
      <w:pPr>
        <w:spacing w:before="240" w:after="240"/>
        <w:jc w:val="both"/>
        <w:rPr>
          <w:rFonts w:ascii="Avenir Next Regular" w:eastAsia="Avenir Next Regular" w:hAnsi="Avenir Next Regular" w:cs="Avenir Next Regular"/>
          <w:sz w:val="20"/>
          <w:szCs w:val="20"/>
        </w:rPr>
      </w:pPr>
      <w:r w:rsidRPr="516AE795">
        <w:rPr>
          <w:rFonts w:ascii="Avenir Next Regular" w:eastAsia="Avenir Next Regular" w:hAnsi="Avenir Next Regular" w:cs="Avenir Next Regular"/>
          <w:sz w:val="20"/>
          <w:szCs w:val="20"/>
        </w:rPr>
        <w:t>Eesti koondumiste kontrolli raamistik on käibekünniste põhine, selgete ajaraamidega ja sobilik sisuliseks konkurentsiriskide hindamiseks</w:t>
      </w:r>
      <w:r w:rsidR="4E1EED88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. </w:t>
      </w:r>
      <w:r w:rsidRPr="516AE795">
        <w:rPr>
          <w:rFonts w:ascii="Avenir Next Regular" w:eastAsia="Avenir Next Regular" w:hAnsi="Avenir Next Regular" w:cs="Avenir Next Regular"/>
          <w:sz w:val="20"/>
          <w:szCs w:val="20"/>
        </w:rPr>
        <w:t>Kehtivad menetlustähtajad (30 kalendripäeva es</w:t>
      </w:r>
      <w:r w:rsidR="154092D0" w:rsidRPr="516AE795">
        <w:rPr>
          <w:rFonts w:ascii="Avenir Next Regular" w:eastAsia="Avenir Next Regular" w:hAnsi="Avenir Next Regular" w:cs="Avenir Next Regular"/>
          <w:sz w:val="20"/>
          <w:szCs w:val="20"/>
        </w:rPr>
        <w:t>imeses faasis</w:t>
      </w:r>
      <w:r w:rsidR="00DC1F6D">
        <w:rPr>
          <w:rFonts w:ascii="Avenir Next Regular" w:eastAsia="Avenir Next Regular" w:hAnsi="Avenir Next Regular" w:cs="Avenir Next Regular"/>
          <w:sz w:val="20"/>
          <w:szCs w:val="20"/>
        </w:rPr>
        <w:t xml:space="preserve">, </w:t>
      </w:r>
      <w:r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vajadusel neli kuud täiendavas menetluses) loovad tehingute ajastusele läbipaistva raami ega muuda menetlust iseseisvaks äririskiks, </w:t>
      </w:r>
      <w:r w:rsidR="00DC1F6D">
        <w:rPr>
          <w:rFonts w:ascii="Avenir Next Regular" w:eastAsia="Avenir Next Regular" w:hAnsi="Avenir Next Regular" w:cs="Avenir Next Regular"/>
          <w:sz w:val="20"/>
          <w:szCs w:val="20"/>
        </w:rPr>
        <w:t>kui</w:t>
      </w:r>
      <w:r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 konkurentsirisk on madal.</w:t>
      </w:r>
    </w:p>
    <w:p w14:paraId="5409489C" w14:textId="6DA42F2C" w:rsidR="60F54C51" w:rsidRDefault="00DC1F6D" w:rsidP="516AE795">
      <w:pPr>
        <w:spacing w:before="240" w:after="240"/>
        <w:jc w:val="both"/>
        <w:rPr>
          <w:rFonts w:ascii="Avenir Next Regular" w:eastAsia="Avenir Next Regular" w:hAnsi="Avenir Next Regular" w:cs="Avenir Next Regular"/>
          <w:sz w:val="20"/>
          <w:szCs w:val="20"/>
        </w:rPr>
      </w:pPr>
      <w:r>
        <w:rPr>
          <w:rFonts w:ascii="Avenir Next Regular" w:eastAsia="Avenir Next Regular" w:hAnsi="Avenir Next Regular" w:cs="Avenir Next Regular"/>
          <w:sz w:val="20"/>
          <w:szCs w:val="20"/>
        </w:rPr>
        <w:t xml:space="preserve">Kehtiv </w:t>
      </w:r>
      <w:r w:rsidR="60F54C51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raamistik on kooskõlas Euroopa Komisjoni 2023. aasta Merger Simplification Package’i eesmärgiga vähendada bürokraatiat </w:t>
      </w:r>
      <w:r>
        <w:rPr>
          <w:rFonts w:ascii="Avenir Next Regular" w:eastAsia="Avenir Next Regular" w:hAnsi="Avenir Next Regular" w:cs="Avenir Next Regular"/>
          <w:sz w:val="20"/>
          <w:szCs w:val="20"/>
        </w:rPr>
        <w:t>ja</w:t>
      </w:r>
      <w:r w:rsidR="60F54C51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 suunata </w:t>
      </w:r>
      <w:r>
        <w:rPr>
          <w:rFonts w:ascii="Avenir Next Regular" w:eastAsia="Avenir Next Regular" w:hAnsi="Avenir Next Regular" w:cs="Avenir Next Regular"/>
          <w:sz w:val="20"/>
          <w:szCs w:val="20"/>
        </w:rPr>
        <w:t>ressursid</w:t>
      </w:r>
      <w:r w:rsidR="60F54C51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 tegelikult keerukatele juhtumitele.</w:t>
      </w:r>
      <w:r w:rsidR="00693ADA">
        <w:rPr>
          <w:rFonts w:ascii="Avenir Next Regular" w:eastAsia="Avenir Next Regular" w:hAnsi="Avenir Next Regular" w:cs="Avenir Next Regular"/>
          <w:sz w:val="20"/>
          <w:szCs w:val="20"/>
        </w:rPr>
        <w:t xml:space="preserve"> Selle eesmärgi saavutamiseks on aga vajalik ka käibekünnised ajakohastada.</w:t>
      </w:r>
    </w:p>
    <w:p w14:paraId="2A5B5AD0" w14:textId="7D24607B" w:rsidR="00C8070D" w:rsidRDefault="002271DE" w:rsidP="00C8070D">
      <w:pPr>
        <w:spacing w:before="240" w:after="240"/>
        <w:jc w:val="both"/>
        <w:rPr>
          <w:rFonts w:ascii="Avenir Next Regular" w:eastAsia="Avenir Next Regular" w:hAnsi="Avenir Next Regular" w:cs="Avenir Next Regular"/>
          <w:sz w:val="20"/>
          <w:szCs w:val="20"/>
        </w:rPr>
      </w:pPr>
      <w:r>
        <w:rPr>
          <w:rFonts w:ascii="Avenir Next Regular" w:eastAsia="Avenir Next Regular" w:hAnsi="Avenir Next Regular" w:cs="Avenir Next Regular"/>
          <w:sz w:val="20"/>
          <w:szCs w:val="20"/>
        </w:rPr>
        <w:lastRenderedPageBreak/>
        <w:t xml:space="preserve">VTK-s on </w:t>
      </w:r>
      <w:r w:rsidR="00C8070D">
        <w:rPr>
          <w:rFonts w:ascii="Avenir Next Regular" w:eastAsia="Avenir Next Regular" w:hAnsi="Avenir Next Regular" w:cs="Avenir Next Regular"/>
          <w:sz w:val="20"/>
          <w:szCs w:val="20"/>
        </w:rPr>
        <w:t>e</w:t>
      </w:r>
      <w:r w:rsidR="00C8070D" w:rsidRPr="00C8070D">
        <w:rPr>
          <w:rFonts w:ascii="Avenir Next Regular" w:eastAsia="Avenir Next Regular" w:hAnsi="Avenir Next Regular" w:cs="Avenir Next Regular"/>
          <w:sz w:val="20"/>
          <w:szCs w:val="20"/>
        </w:rPr>
        <w:t>esmär</w:t>
      </w:r>
      <w:r w:rsidR="00C8070D">
        <w:rPr>
          <w:rFonts w:ascii="Avenir Next Regular" w:eastAsia="Avenir Next Regular" w:hAnsi="Avenir Next Regular" w:cs="Avenir Next Regular"/>
          <w:sz w:val="20"/>
          <w:szCs w:val="20"/>
        </w:rPr>
        <w:t>giks</w:t>
      </w:r>
      <w:r w:rsidR="00C8070D" w:rsidRPr="00C8070D">
        <w:rPr>
          <w:rFonts w:ascii="Avenir Next Regular" w:eastAsia="Avenir Next Regular" w:hAnsi="Avenir Next Regular" w:cs="Avenir Next Regular"/>
          <w:sz w:val="20"/>
          <w:szCs w:val="20"/>
        </w:rPr>
        <w:t xml:space="preserve">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seatud </w:t>
      </w:r>
      <w:r w:rsidR="00C8070D" w:rsidRPr="00C8070D">
        <w:rPr>
          <w:rFonts w:ascii="Avenir Next Regular" w:eastAsia="Avenir Next Regular" w:hAnsi="Avenir Next Regular" w:cs="Avenir Next Regular"/>
          <w:sz w:val="20"/>
          <w:szCs w:val="20"/>
        </w:rPr>
        <w:t xml:space="preserve">alates 2006. aastast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>kehtivate künniste</w:t>
      </w:r>
      <w:r w:rsidR="00684976">
        <w:rPr>
          <w:rFonts w:ascii="Avenir Next Regular" w:eastAsia="Avenir Next Regular" w:hAnsi="Avenir Next Regular" w:cs="Avenir Next Regular"/>
          <w:sz w:val="20"/>
          <w:szCs w:val="20"/>
        </w:rPr>
        <w:t xml:space="preserve"> (minimaalne 2 MEUR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ja </w:t>
      </w:r>
      <w:r w:rsidR="00684976">
        <w:rPr>
          <w:rFonts w:ascii="Avenir Next Regular" w:eastAsia="Avenir Next Regular" w:hAnsi="Avenir Next Regular" w:cs="Avenir Next Regular"/>
          <w:sz w:val="20"/>
          <w:szCs w:val="20"/>
        </w:rPr>
        <w:t>ühine 6 MEUR käibekünnis)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 ajakohastamine</w:t>
      </w:r>
      <w:r w:rsidR="00C8070D" w:rsidRPr="00C8070D">
        <w:rPr>
          <w:rFonts w:ascii="Avenir Next Regular" w:eastAsia="Avenir Next Regular" w:hAnsi="Avenir Next Regular" w:cs="Avenir Next Regular"/>
          <w:sz w:val="20"/>
          <w:szCs w:val="20"/>
        </w:rPr>
        <w:t xml:space="preserve">,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kuid </w:t>
      </w:r>
      <w:r w:rsidR="00684976">
        <w:rPr>
          <w:rFonts w:ascii="Avenir Next Regular" w:eastAsia="Avenir Next Regular" w:hAnsi="Avenir Next Regular" w:cs="Avenir Next Regular"/>
          <w:sz w:val="20"/>
          <w:szCs w:val="20"/>
        </w:rPr>
        <w:t xml:space="preserve">ettepanek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puudutab </w:t>
      </w:r>
      <w:r w:rsidR="00684976">
        <w:rPr>
          <w:rFonts w:ascii="Avenir Next Regular" w:eastAsia="Avenir Next Regular" w:hAnsi="Avenir Next Regular" w:cs="Avenir Next Regular"/>
          <w:sz w:val="20"/>
          <w:szCs w:val="20"/>
        </w:rPr>
        <w:t xml:space="preserve">vaid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>ühist käibekünnist</w:t>
      </w:r>
      <w:r w:rsidR="00D21C6D">
        <w:rPr>
          <w:rFonts w:ascii="Avenir Next Regular" w:eastAsia="Avenir Next Regular" w:hAnsi="Avenir Next Regular" w:cs="Avenir Next Regular"/>
          <w:sz w:val="20"/>
          <w:szCs w:val="20"/>
        </w:rPr>
        <w:t xml:space="preserve">, jättes minimaalse 2 MEUR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>künnise muutmata</w:t>
      </w:r>
      <w:r w:rsidR="00D21C6D">
        <w:rPr>
          <w:rFonts w:ascii="Avenir Next Regular" w:eastAsia="Avenir Next Regular" w:hAnsi="Avenir Next Regular" w:cs="Avenir Next Regular"/>
          <w:sz w:val="20"/>
          <w:szCs w:val="20"/>
        </w:rPr>
        <w:t>.</w:t>
      </w:r>
    </w:p>
    <w:p w14:paraId="36883674" w14:textId="53D0FE52" w:rsidR="64214743" w:rsidRDefault="006C21E1" w:rsidP="516AE795">
      <w:pPr>
        <w:spacing w:before="240" w:after="240"/>
        <w:jc w:val="both"/>
        <w:rPr>
          <w:rFonts w:ascii="Avenir Next Regular" w:eastAsia="Avenir Next Regular" w:hAnsi="Avenir Next Regular" w:cs="Avenir Next Regular"/>
          <w:sz w:val="20"/>
          <w:szCs w:val="20"/>
        </w:rPr>
      </w:pPr>
      <w:r>
        <w:rPr>
          <w:rFonts w:ascii="Avenir Next Regular" w:eastAsia="Avenir Next Regular" w:hAnsi="Avenir Next Regular" w:cs="Avenir Next Regular"/>
          <w:sz w:val="20"/>
          <w:szCs w:val="20"/>
        </w:rPr>
        <w:t xml:space="preserve">EstVCA toetab ka </w:t>
      </w:r>
      <w:r w:rsidR="00A544AC">
        <w:rPr>
          <w:rFonts w:ascii="Avenir Next Regular" w:eastAsia="Avenir Next Regular" w:hAnsi="Avenir Next Regular" w:cs="Avenir Next Regular"/>
          <w:sz w:val="20"/>
          <w:szCs w:val="20"/>
        </w:rPr>
        <w:t xml:space="preserve">minimaalse </w:t>
      </w:r>
      <w:r w:rsidR="000D2137">
        <w:rPr>
          <w:rFonts w:ascii="Avenir Next Regular" w:eastAsia="Avenir Next Regular" w:hAnsi="Avenir Next Regular" w:cs="Avenir Next Regular"/>
          <w:sz w:val="20"/>
          <w:szCs w:val="20"/>
        </w:rPr>
        <w:t xml:space="preserve">käibekünnise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tõstmist vähemalt 4 miljonile eurole. Mõlemad künnised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on majandustsükli ja inflatsiooni tõttu devalveerunud ning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toovad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kontrolli </w:t>
      </w:r>
      <w:r w:rsidR="002B744C">
        <w:rPr>
          <w:rFonts w:ascii="Avenir Next Regular" w:eastAsia="Avenir Next Regular" w:hAnsi="Avenir Next Regular" w:cs="Avenir Next Regular"/>
          <w:sz w:val="20"/>
          <w:szCs w:val="20"/>
        </w:rPr>
        <w:t xml:space="preserve">alla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hulga marginaalse turumõjuga tehinguid, mis ei suurenda </w:t>
      </w:r>
      <w:r w:rsidR="002B7FF4">
        <w:rPr>
          <w:rFonts w:ascii="Avenir Next Regular" w:eastAsia="Avenir Next Regular" w:hAnsi="Avenir Next Regular" w:cs="Avenir Next Regular"/>
          <w:sz w:val="20"/>
          <w:szCs w:val="20"/>
        </w:rPr>
        <w:t xml:space="preserve">kontrolli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>sisulist kvaliteeti, küll aga kasvatavad menetluskulu</w:t>
      </w:r>
      <w:r w:rsidR="00AF3420">
        <w:rPr>
          <w:rFonts w:ascii="Avenir Next Regular" w:eastAsia="Avenir Next Regular" w:hAnsi="Avenir Next Regular" w:cs="Avenir Next Regular"/>
          <w:sz w:val="20"/>
          <w:szCs w:val="20"/>
        </w:rPr>
        <w:t xml:space="preserve"> ning koormavad ettevõtluskeskkonda, pikendades tehingute lõpuleviimise ajakava ja suurendades nõustamiskulu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. </w:t>
      </w:r>
      <w:r w:rsidR="005309F2">
        <w:rPr>
          <w:rFonts w:ascii="Avenir Next Regular" w:eastAsia="Avenir Next Regular" w:hAnsi="Avenir Next Regular" w:cs="Avenir Next Regular"/>
          <w:sz w:val="20"/>
          <w:szCs w:val="20"/>
        </w:rPr>
        <w:t xml:space="preserve">VTK </w:t>
      </w:r>
      <w:r w:rsidR="00B77ADA">
        <w:rPr>
          <w:rFonts w:ascii="Avenir Next Regular" w:eastAsia="Avenir Next Regular" w:hAnsi="Avenir Next Regular" w:cs="Avenir Next Regular"/>
          <w:sz w:val="20"/>
          <w:szCs w:val="20"/>
        </w:rPr>
        <w:t>kohaselt</w:t>
      </w:r>
      <w:r w:rsidR="005309F2">
        <w:rPr>
          <w:rFonts w:ascii="Avenir Next Regular" w:eastAsia="Avenir Next Regular" w:hAnsi="Avenir Next Regular" w:cs="Avenir Next Regular"/>
          <w:sz w:val="20"/>
          <w:szCs w:val="20"/>
        </w:rPr>
        <w:t xml:space="preserve"> on alates 2006. aastast künniseid ületavate ettevõtjate arv kasvanud 2,5–2,7 korda, samas kui VKE-de osakaal Eesti lisandväärtusest</w:t>
      </w:r>
      <w:r w:rsidR="0093607F">
        <w:rPr>
          <w:rFonts w:ascii="Avenir Next Regular" w:eastAsia="Avenir Next Regular" w:hAnsi="Avenir Next Regular" w:cs="Avenir Next Regular"/>
          <w:sz w:val="20"/>
          <w:szCs w:val="20"/>
        </w:rPr>
        <w:t xml:space="preserve"> on väga suur </w:t>
      </w:r>
      <w:r w:rsidR="005309F2">
        <w:rPr>
          <w:rFonts w:ascii="Avenir Next Regular" w:eastAsia="Avenir Next Regular" w:hAnsi="Avenir Next Regular" w:cs="Avenir Next Regular"/>
          <w:sz w:val="20"/>
          <w:szCs w:val="20"/>
        </w:rPr>
        <w:t xml:space="preserve">(81%) </w:t>
      </w:r>
      <w:r w:rsidR="0093607F">
        <w:rPr>
          <w:rFonts w:ascii="Avenir Next Regular" w:eastAsia="Avenir Next Regular" w:hAnsi="Avenir Next Regular" w:cs="Avenir Next Regular"/>
          <w:sz w:val="20"/>
          <w:szCs w:val="20"/>
        </w:rPr>
        <w:t xml:space="preserve">ning </w:t>
      </w:r>
      <w:r w:rsidR="005309F2">
        <w:rPr>
          <w:rFonts w:ascii="Avenir Next Regular" w:eastAsia="Avenir Next Regular" w:hAnsi="Avenir Next Regular" w:cs="Avenir Next Regular"/>
          <w:sz w:val="20"/>
          <w:szCs w:val="20"/>
        </w:rPr>
        <w:t xml:space="preserve">ületab </w:t>
      </w:r>
      <w:r w:rsidR="0093607F">
        <w:rPr>
          <w:rFonts w:ascii="Avenir Next Regular" w:eastAsia="Avenir Next Regular" w:hAnsi="Avenir Next Regular" w:cs="Avenir Next Regular"/>
          <w:sz w:val="20"/>
          <w:szCs w:val="20"/>
        </w:rPr>
        <w:t xml:space="preserve">märkimisväärselt </w:t>
      </w:r>
      <w:r w:rsidR="005309F2">
        <w:rPr>
          <w:rFonts w:ascii="Avenir Next Regular" w:eastAsia="Avenir Next Regular" w:hAnsi="Avenir Next Regular" w:cs="Avenir Next Regular"/>
          <w:sz w:val="20"/>
          <w:szCs w:val="20"/>
        </w:rPr>
        <w:t>EL-i keskmist (51,8%)</w:t>
      </w:r>
      <w:r w:rsidR="00263430">
        <w:rPr>
          <w:rFonts w:ascii="Avenir Next Regular" w:eastAsia="Avenir Next Regular" w:hAnsi="Avenir Next Regular" w:cs="Avenir Next Regular"/>
          <w:sz w:val="20"/>
          <w:szCs w:val="20"/>
        </w:rPr>
        <w:t xml:space="preserve">. Eelnev </w:t>
      </w:r>
      <w:r w:rsidR="00621BCE">
        <w:rPr>
          <w:rFonts w:ascii="Avenir Next Regular" w:eastAsia="Avenir Next Regular" w:hAnsi="Avenir Next Regular" w:cs="Avenir Next Regular"/>
          <w:sz w:val="20"/>
          <w:szCs w:val="20"/>
        </w:rPr>
        <w:t xml:space="preserve">viitab, et </w:t>
      </w:r>
      <w:r w:rsidR="005309F2">
        <w:rPr>
          <w:rFonts w:ascii="Avenir Next Regular" w:eastAsia="Avenir Next Regular" w:hAnsi="Avenir Next Regular" w:cs="Avenir Next Regular"/>
          <w:sz w:val="20"/>
          <w:szCs w:val="20"/>
        </w:rPr>
        <w:t xml:space="preserve">muutmata künnised koormavad ebaproportsionaalselt just väiksemaid tehinguid, kus turukontsentratsiooni risk on </w:t>
      </w:r>
      <w:r w:rsidR="00263430">
        <w:rPr>
          <w:rFonts w:ascii="Avenir Next Regular" w:eastAsia="Avenir Next Regular" w:hAnsi="Avenir Next Regular" w:cs="Avenir Next Regular"/>
          <w:sz w:val="20"/>
          <w:szCs w:val="20"/>
        </w:rPr>
        <w:t>väike</w:t>
      </w:r>
      <w:r w:rsidR="005309F2">
        <w:rPr>
          <w:rFonts w:ascii="Avenir Next Regular" w:eastAsia="Avenir Next Regular" w:hAnsi="Avenir Next Regular" w:cs="Avenir Next Regular"/>
          <w:sz w:val="20"/>
          <w:szCs w:val="20"/>
        </w:rPr>
        <w:t xml:space="preserve">.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Kõrgem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lävend filtreerib välja väikesed, kuid administratiivselt kulukad juhtumid ning jätab ametile rohkem võimekust keskenduda koondumistele, kus turujõu kontsentreerumise risk on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>reaalne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>.</w:t>
      </w:r>
    </w:p>
    <w:p w14:paraId="5941B519" w14:textId="6CF93A23" w:rsidR="64214743" w:rsidRPr="00AD5C48" w:rsidRDefault="64214743" w:rsidP="00AD5C48">
      <w:pPr>
        <w:pStyle w:val="Heading2"/>
        <w:numPr>
          <w:ilvl w:val="0"/>
          <w:numId w:val="10"/>
        </w:numPr>
        <w:spacing w:before="299" w:after="299"/>
        <w:jc w:val="both"/>
        <w:rPr>
          <w:rFonts w:ascii="Avenir Next Regular" w:eastAsia="Avenir Next Regular" w:hAnsi="Avenir Next Regular" w:cs="Avenir Next Regular"/>
          <w:b/>
          <w:bCs/>
          <w:color w:val="auto"/>
          <w:sz w:val="24"/>
          <w:szCs w:val="24"/>
        </w:rPr>
      </w:pPr>
      <w:r w:rsidRPr="00AD5C48">
        <w:rPr>
          <w:rFonts w:ascii="Avenir Next Regular" w:eastAsia="Avenir Next Regular" w:hAnsi="Avenir Next Regular" w:cs="Avenir Next Regular"/>
          <w:b/>
          <w:bCs/>
          <w:color w:val="auto"/>
          <w:sz w:val="24"/>
          <w:szCs w:val="24"/>
        </w:rPr>
        <w:t xml:space="preserve">Riigilõivu </w:t>
      </w:r>
      <w:r w:rsidR="00996805">
        <w:rPr>
          <w:rFonts w:ascii="Avenir Next Regular" w:eastAsia="Avenir Next Regular" w:hAnsi="Avenir Next Regular" w:cs="Avenir Next Regular"/>
          <w:b/>
          <w:bCs/>
          <w:color w:val="auto"/>
          <w:sz w:val="24"/>
          <w:szCs w:val="24"/>
        </w:rPr>
        <w:t>ei tuleks tõsta (märkimisväärselt)</w:t>
      </w:r>
      <w:r w:rsidRPr="00AD5C48">
        <w:rPr>
          <w:rFonts w:ascii="Avenir Next Regular" w:eastAsia="Avenir Next Regular" w:hAnsi="Avenir Next Regular" w:cs="Avenir Next Regular"/>
          <w:b/>
          <w:bCs/>
          <w:color w:val="auto"/>
          <w:sz w:val="24"/>
          <w:szCs w:val="24"/>
        </w:rPr>
        <w:t xml:space="preserve"> ning halduskoormuse vähendamise ettepanekud</w:t>
      </w:r>
    </w:p>
    <w:p w14:paraId="06F8C2D6" w14:textId="33D94702" w:rsidR="64214743" w:rsidRDefault="003D39DD" w:rsidP="516AE795">
      <w:pPr>
        <w:spacing w:before="240" w:after="240"/>
        <w:jc w:val="both"/>
      </w:pPr>
      <w:r>
        <w:rPr>
          <w:rFonts w:ascii="Avenir Next Regular" w:eastAsia="Avenir Next Regular" w:hAnsi="Avenir Next Regular" w:cs="Avenir Next Regular"/>
          <w:sz w:val="20"/>
          <w:szCs w:val="20"/>
        </w:rPr>
        <w:t>EstVCA ei toeta riigilõivu tõstmist</w:t>
      </w:r>
      <w:r w:rsidR="002B65C4">
        <w:rPr>
          <w:rFonts w:ascii="Avenir Next Regular" w:eastAsia="Avenir Next Regular" w:hAnsi="Avenir Next Regular" w:cs="Avenir Next Regular"/>
          <w:sz w:val="20"/>
          <w:szCs w:val="20"/>
        </w:rPr>
        <w:t xml:space="preserve"> nii suures </w:t>
      </w:r>
      <w:r w:rsidR="00671BAE">
        <w:rPr>
          <w:rFonts w:ascii="Avenir Next Regular" w:eastAsia="Avenir Next Regular" w:hAnsi="Avenir Next Regular" w:cs="Avenir Next Regular"/>
          <w:sz w:val="20"/>
          <w:szCs w:val="20"/>
        </w:rPr>
        <w:t>ulatuses, s.o 2,5</w:t>
      </w:r>
      <w:r w:rsidR="00AC06C7">
        <w:rPr>
          <w:rFonts w:ascii="Avenir Next Regular" w:eastAsia="Avenir Next Regular" w:hAnsi="Avenir Next Regular" w:cs="Avenir Next Regular"/>
          <w:sz w:val="20"/>
          <w:szCs w:val="20"/>
        </w:rPr>
        <w:t xml:space="preserve"> </w:t>
      </w:r>
      <w:r w:rsidR="00671BAE">
        <w:rPr>
          <w:rFonts w:ascii="Avenir Next Regular" w:eastAsia="Avenir Next Regular" w:hAnsi="Avenir Next Regular" w:cs="Avenir Next Regular"/>
          <w:sz w:val="20"/>
          <w:szCs w:val="20"/>
        </w:rPr>
        <w:t>korda</w:t>
      </w:r>
      <w:r w:rsidR="00AC06C7">
        <w:rPr>
          <w:rFonts w:ascii="Avenir Next Regular" w:eastAsia="Avenir Next Regular" w:hAnsi="Avenir Next Regular" w:cs="Avenir Next Regular"/>
          <w:sz w:val="20"/>
          <w:szCs w:val="20"/>
        </w:rPr>
        <w:t xml:space="preserve"> (1920 eurolt 4800 eurole)</w:t>
      </w:r>
      <w:r>
        <w:rPr>
          <w:rFonts w:ascii="Avenir Next Regular" w:eastAsia="Avenir Next Regular" w:hAnsi="Avenir Next Regular" w:cs="Avenir Next Regular"/>
          <w:sz w:val="20"/>
          <w:szCs w:val="20"/>
        </w:rPr>
        <w:t xml:space="preserve">, eriti kui minimaalne käibekünnis jääb 2 MEUR juurde. Riigilõivu suurendamine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muudab </w:t>
      </w:r>
      <w:r>
        <w:rPr>
          <w:rFonts w:ascii="Avenir Next Regular" w:eastAsia="Avenir Next Regular" w:hAnsi="Avenir Next Regular" w:cs="Avenir Next Regular"/>
          <w:sz w:val="20"/>
          <w:szCs w:val="20"/>
        </w:rPr>
        <w:t>tehingukulud ebaproportsionaalseks võrreldes omandatava ettevõtja väärtusega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,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tõstab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kulusid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kõigi teadete lõikes sõltumata juhtumi keerukusest ning vähendab Eesti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investeerimiskeskkonna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>atraktiivsust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>. Leedu kogemus näitab</w:t>
      </w:r>
      <w:r w:rsidR="000A1AC7">
        <w:rPr>
          <w:rFonts w:ascii="Avenir Next Regular" w:eastAsia="Avenir Next Regular" w:hAnsi="Avenir Next Regular" w:cs="Avenir Next Regular"/>
          <w:sz w:val="20"/>
          <w:szCs w:val="20"/>
        </w:rPr>
        <w:t>, et riigilõivude</w:t>
      </w:r>
      <w:r w:rsidR="00273660">
        <w:rPr>
          <w:rFonts w:ascii="Avenir Next Regular" w:eastAsia="Avenir Next Regular" w:hAnsi="Avenir Next Regular" w:cs="Avenir Next Regular"/>
          <w:sz w:val="20"/>
          <w:szCs w:val="20"/>
        </w:rPr>
        <w:t xml:space="preserve"> märkimisväärne</w:t>
      </w:r>
      <w:r w:rsidR="000A1AC7">
        <w:rPr>
          <w:rFonts w:ascii="Avenir Next Regular" w:eastAsia="Avenir Next Regular" w:hAnsi="Avenir Next Regular" w:cs="Avenir Next Regular"/>
          <w:sz w:val="20"/>
          <w:szCs w:val="20"/>
        </w:rPr>
        <w:t xml:space="preserve"> tõstmine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loob </w:t>
      </w:r>
      <w:r w:rsidR="000A1AC7">
        <w:rPr>
          <w:rFonts w:ascii="Avenir Next Regular" w:eastAsia="Avenir Next Regular" w:hAnsi="Avenir Next Regular" w:cs="Avenir Next Regular"/>
          <w:sz w:val="20"/>
          <w:szCs w:val="20"/>
        </w:rPr>
        <w:t>uue barjääri tehingute tegemisele</w:t>
      </w:r>
      <w:r w:rsidR="009D57C2">
        <w:rPr>
          <w:rFonts w:ascii="Avenir Next Regular" w:eastAsia="Avenir Next Regular" w:hAnsi="Avenir Next Regular" w:cs="Avenir Next Regular"/>
          <w:sz w:val="20"/>
          <w:szCs w:val="20"/>
        </w:rPr>
        <w:t xml:space="preserve">. </w:t>
      </w:r>
      <w:r w:rsidR="00C27F79">
        <w:rPr>
          <w:rFonts w:ascii="Avenir Next Regular" w:eastAsia="Avenir Next Regular" w:hAnsi="Avenir Next Regular" w:cs="Avenir Next Regular"/>
          <w:sz w:val="20"/>
          <w:szCs w:val="20"/>
        </w:rPr>
        <w:t xml:space="preserve">Eesti peaks keerukas majanduskeskkonnas vältima </w:t>
      </w:r>
      <w:r w:rsidR="00D3638C">
        <w:rPr>
          <w:rFonts w:ascii="Avenir Next Regular" w:eastAsia="Avenir Next Regular" w:hAnsi="Avenir Next Regular" w:cs="Avenir Next Regular"/>
          <w:sz w:val="20"/>
          <w:szCs w:val="20"/>
        </w:rPr>
        <w:t xml:space="preserve">tehingute tegemisele </w:t>
      </w:r>
      <w:r w:rsidR="00C27F79">
        <w:rPr>
          <w:rFonts w:ascii="Avenir Next Regular" w:eastAsia="Avenir Next Regular" w:hAnsi="Avenir Next Regular" w:cs="Avenir Next Regular"/>
          <w:sz w:val="20"/>
          <w:szCs w:val="20"/>
        </w:rPr>
        <w:t>täiendavate kulude lisamist.</w:t>
      </w:r>
    </w:p>
    <w:p w14:paraId="6561B8F1" w14:textId="73B7B381" w:rsidR="64214743" w:rsidRDefault="00C27F79" w:rsidP="516AE795">
      <w:pPr>
        <w:spacing w:before="240" w:after="240"/>
        <w:jc w:val="both"/>
      </w:pPr>
      <w:r>
        <w:rPr>
          <w:rFonts w:ascii="Avenir Next Regular" w:eastAsia="Avenir Next Regular" w:hAnsi="Avenir Next Regular" w:cs="Avenir Next Regular"/>
          <w:sz w:val="20"/>
          <w:szCs w:val="20"/>
        </w:rPr>
        <w:t xml:space="preserve">EstVCA toetab </w:t>
      </w:r>
      <w:r w:rsidR="00020230">
        <w:rPr>
          <w:rFonts w:ascii="Avenir Next Regular" w:eastAsia="Avenir Next Regular" w:hAnsi="Avenir Next Regular" w:cs="Avenir Next Regular"/>
          <w:sz w:val="20"/>
          <w:szCs w:val="20"/>
        </w:rPr>
        <w:t>halduskoormuse vähendamist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 </w:t>
      </w:r>
      <w:r w:rsidR="00DE3F55">
        <w:rPr>
          <w:rFonts w:ascii="Avenir Next Regular" w:eastAsia="Avenir Next Regular" w:hAnsi="Avenir Next Regular" w:cs="Avenir Next Regular"/>
          <w:sz w:val="20"/>
          <w:szCs w:val="20"/>
        </w:rPr>
        <w:t xml:space="preserve">ja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teeb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>kaks</w:t>
      </w:r>
      <w:r w:rsidR="003153FC">
        <w:rPr>
          <w:rFonts w:ascii="Avenir Next Regular" w:eastAsia="Avenir Next Regular" w:hAnsi="Avenir Next Regular" w:cs="Avenir Next Regular"/>
          <w:sz w:val="20"/>
          <w:szCs w:val="20"/>
        </w:rPr>
        <w:t xml:space="preserve"> ettepanekut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>. Esiteks, Konkurentsiamet</w:t>
      </w:r>
      <w:r w:rsidR="003153FC">
        <w:rPr>
          <w:rFonts w:ascii="Avenir Next Regular" w:eastAsia="Avenir Next Regular" w:hAnsi="Avenir Next Regular" w:cs="Avenir Next Regular"/>
          <w:sz w:val="20"/>
          <w:szCs w:val="20"/>
        </w:rPr>
        <w:t xml:space="preserve">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>peaks</w:t>
      </w:r>
      <w:r w:rsidR="003153FC">
        <w:rPr>
          <w:rFonts w:ascii="Avenir Next Regular" w:eastAsia="Avenir Next Regular" w:hAnsi="Avenir Next Regular" w:cs="Avenir Next Regular"/>
          <w:sz w:val="20"/>
          <w:szCs w:val="20"/>
        </w:rPr>
        <w:t xml:space="preserve"> süsteemselt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kasutama </w:t>
      </w:r>
      <w:r w:rsidR="003153FC">
        <w:rPr>
          <w:rFonts w:ascii="Avenir Next Regular" w:eastAsia="Avenir Next Regular" w:hAnsi="Avenir Next Regular" w:cs="Avenir Next Regular"/>
          <w:sz w:val="20"/>
          <w:szCs w:val="20"/>
        </w:rPr>
        <w:t xml:space="preserve">tal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juba </w:t>
      </w:r>
      <w:r w:rsidR="003153FC">
        <w:rPr>
          <w:rFonts w:ascii="Avenir Next Regular" w:eastAsia="Avenir Next Regular" w:hAnsi="Avenir Next Regular" w:cs="Avenir Next Regular"/>
          <w:sz w:val="20"/>
          <w:szCs w:val="20"/>
        </w:rPr>
        <w:t xml:space="preserve">olemasolevat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õigust vabastada </w:t>
      </w:r>
      <w:r w:rsidR="003153FC">
        <w:rPr>
          <w:rFonts w:ascii="Avenir Next Regular" w:eastAsia="Avenir Next Regular" w:hAnsi="Avenir Next Regular" w:cs="Avenir Next Regular"/>
          <w:sz w:val="20"/>
          <w:szCs w:val="20"/>
        </w:rPr>
        <w:t xml:space="preserve">teate esitaja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>mittevajalike andmete esitamisest</w:t>
      </w:r>
      <w:r w:rsidR="00250215">
        <w:rPr>
          <w:rFonts w:ascii="Avenir Next Regular" w:eastAsia="Avenir Next Regular" w:hAnsi="Avenir Next Regular" w:cs="Avenir Next Regular"/>
          <w:sz w:val="20"/>
          <w:szCs w:val="20"/>
        </w:rPr>
        <w:t>. Seda eelkõige juhul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,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>kui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 koondumine selgelt ei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tekita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>konkurentsiprobleeme</w:t>
      </w:r>
      <w:r w:rsidR="00250215">
        <w:rPr>
          <w:rFonts w:ascii="Avenir Next Regular" w:eastAsia="Avenir Next Regular" w:hAnsi="Avenir Next Regular" w:cs="Avenir Next Regular"/>
          <w:sz w:val="20"/>
          <w:szCs w:val="20"/>
        </w:rPr>
        <w:t>,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 või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>kui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 sama fond/struktuur on hiljuti esitanud teateid ja ameti</w:t>
      </w:r>
      <w:r w:rsidR="00C044E2">
        <w:rPr>
          <w:rFonts w:ascii="Avenir Next Regular" w:eastAsia="Avenir Next Regular" w:hAnsi="Avenir Next Regular" w:cs="Avenir Next Regular"/>
          <w:sz w:val="20"/>
          <w:szCs w:val="20"/>
        </w:rPr>
        <w:t>l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 on värske struktuuriinfo</w:t>
      </w:r>
      <w:r w:rsidR="008236B2">
        <w:rPr>
          <w:rFonts w:ascii="Avenir Next Regular" w:eastAsia="Avenir Next Regular" w:hAnsi="Avenir Next Regular" w:cs="Avenir Next Regular"/>
          <w:sz w:val="20"/>
          <w:szCs w:val="20"/>
        </w:rPr>
        <w:t xml:space="preserve"> </w:t>
      </w:r>
      <w:r w:rsidR="00250215">
        <w:rPr>
          <w:rFonts w:ascii="Avenir Next Regular" w:eastAsia="Avenir Next Regular" w:hAnsi="Avenir Next Regular" w:cs="Avenir Next Regular"/>
          <w:sz w:val="20"/>
          <w:szCs w:val="20"/>
        </w:rPr>
        <w:t xml:space="preserve">juba </w:t>
      </w:r>
      <w:r w:rsidR="008236B2">
        <w:rPr>
          <w:rFonts w:ascii="Avenir Next Regular" w:eastAsia="Avenir Next Regular" w:hAnsi="Avenir Next Regular" w:cs="Avenir Next Regular"/>
          <w:sz w:val="20"/>
          <w:szCs w:val="20"/>
        </w:rPr>
        <w:t>olemas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. Teiseks, fondistruktuuride eripära 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tuleks </w:t>
      </w:r>
      <w:r w:rsidR="00EF5872">
        <w:rPr>
          <w:rFonts w:ascii="Avenir Next Regular" w:eastAsia="Avenir Next Regular" w:hAnsi="Avenir Next Regular" w:cs="Avenir Next Regular"/>
          <w:sz w:val="20"/>
          <w:szCs w:val="20"/>
        </w:rPr>
        <w:t xml:space="preserve">koondumiste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>menetlus</w:t>
      </w:r>
      <w:r w:rsidR="00EF5872">
        <w:rPr>
          <w:rFonts w:ascii="Avenir Next Regular" w:eastAsia="Avenir Next Regular" w:hAnsi="Avenir Next Regular" w:cs="Avenir Next Regular"/>
          <w:sz w:val="20"/>
          <w:szCs w:val="20"/>
        </w:rPr>
        <w:t>tes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 selge</w:t>
      </w:r>
      <w:r w:rsidR="00EF5872">
        <w:rPr>
          <w:rFonts w:ascii="Avenir Next Regular" w:eastAsia="Avenir Next Regular" w:hAnsi="Avenir Next Regular" w:cs="Avenir Next Regular"/>
          <w:sz w:val="20"/>
          <w:szCs w:val="20"/>
        </w:rPr>
        <w:t>ma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>lt arvesse</w:t>
      </w:r>
      <w:r w:rsidR="00C76F5F">
        <w:rPr>
          <w:rFonts w:ascii="Avenir Next Regular" w:eastAsia="Avenir Next Regular" w:hAnsi="Avenir Next Regular" w:cs="Avenir Next Regular"/>
          <w:sz w:val="20"/>
          <w:szCs w:val="20"/>
        </w:rPr>
        <w:t xml:space="preserve"> võtta</w:t>
      </w:r>
      <w:r w:rsidR="00250215">
        <w:rPr>
          <w:rFonts w:ascii="Avenir Next Regular" w:eastAsia="Avenir Next Regular" w:hAnsi="Avenir Next Regular" w:cs="Avenir Next Regular"/>
          <w:sz w:val="20"/>
          <w:szCs w:val="20"/>
        </w:rPr>
        <w:t xml:space="preserve">. Ühe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fondivalitseja all </w:t>
      </w:r>
      <w:r w:rsidR="00250215">
        <w:rPr>
          <w:rFonts w:ascii="Avenir Next Regular" w:eastAsia="Avenir Next Regular" w:hAnsi="Avenir Next Regular" w:cs="Avenir Next Regular"/>
          <w:sz w:val="20"/>
          <w:szCs w:val="20"/>
        </w:rPr>
        <w:t>võib tegutseda mitu</w:t>
      </w:r>
      <w:r w:rsidR="003A1E6C">
        <w:rPr>
          <w:rFonts w:ascii="Avenir Next Regular" w:eastAsia="Avenir Next Regular" w:hAnsi="Avenir Next Regular" w:cs="Avenir Next Regular"/>
          <w:sz w:val="20"/>
          <w:szCs w:val="20"/>
        </w:rPr>
        <w:t xml:space="preserve"> erinevat</w:t>
      </w:r>
      <w:r w:rsidR="00250215">
        <w:rPr>
          <w:rFonts w:ascii="Avenir Next Regular" w:eastAsia="Avenir Next Regular" w:hAnsi="Avenir Next Regular" w:cs="Avenir Next Regular"/>
          <w:sz w:val="20"/>
          <w:szCs w:val="20"/>
        </w:rPr>
        <w:t xml:space="preserve"> fondi, millel </w:t>
      </w:r>
      <w:r w:rsidR="003A1E6C">
        <w:rPr>
          <w:rFonts w:ascii="Avenir Next Regular" w:eastAsia="Avenir Next Regular" w:hAnsi="Avenir Next Regular" w:cs="Avenir Next Regular"/>
          <w:sz w:val="20"/>
          <w:szCs w:val="20"/>
        </w:rPr>
        <w:t xml:space="preserve">igal ühel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on erinev investorikooslus ja </w:t>
      </w:r>
      <w:r w:rsidR="00250215">
        <w:rPr>
          <w:rFonts w:ascii="Avenir Next Regular" w:eastAsia="Avenir Next Regular" w:hAnsi="Avenir Next Regular" w:cs="Avenir Next Regular"/>
          <w:sz w:val="20"/>
          <w:szCs w:val="20"/>
        </w:rPr>
        <w:t xml:space="preserve">erinev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>strateegia</w:t>
      </w:r>
      <w:r w:rsidR="00250215">
        <w:rPr>
          <w:rFonts w:ascii="Avenir Next Regular" w:eastAsia="Avenir Next Regular" w:hAnsi="Avenir Next Regular" w:cs="Avenir Next Regular"/>
          <w:sz w:val="20"/>
          <w:szCs w:val="20"/>
        </w:rPr>
        <w:t xml:space="preserve">. </w:t>
      </w:r>
      <w:r w:rsidR="00DC38FD">
        <w:rPr>
          <w:rFonts w:ascii="Avenir Next Regular" w:eastAsia="Avenir Next Regular" w:hAnsi="Avenir Next Regular" w:cs="Avenir Next Regular"/>
          <w:sz w:val="20"/>
          <w:szCs w:val="20"/>
        </w:rPr>
        <w:t>Sellistel</w:t>
      </w:r>
      <w:r w:rsidR="00250215">
        <w:rPr>
          <w:rFonts w:ascii="Avenir Next Regular" w:eastAsia="Avenir Next Regular" w:hAnsi="Avenir Next Regular" w:cs="Avenir Next Regular"/>
          <w:sz w:val="20"/>
          <w:szCs w:val="20"/>
        </w:rPr>
        <w:t xml:space="preserve"> fondidel puudub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>sageli võimalus</w:t>
      </w:r>
      <w:r w:rsidR="00A20704">
        <w:rPr>
          <w:rFonts w:ascii="Avenir Next Regular" w:eastAsia="Avenir Next Regular" w:hAnsi="Avenir Next Regular" w:cs="Avenir Next Regular"/>
          <w:sz w:val="20"/>
          <w:szCs w:val="20"/>
        </w:rPr>
        <w:t xml:space="preserve">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>ühtselt tegutseda</w:t>
      </w:r>
      <w:r w:rsidR="00250215">
        <w:rPr>
          <w:rFonts w:ascii="Avenir Next Regular" w:eastAsia="Avenir Next Regular" w:hAnsi="Avenir Next Regular" w:cs="Avenir Next Regular"/>
          <w:sz w:val="20"/>
          <w:szCs w:val="20"/>
        </w:rPr>
        <w:t xml:space="preserve"> ning neid ei ole põhjendatud käsitleda </w:t>
      </w:r>
      <w:r w:rsidR="00A20704">
        <w:rPr>
          <w:rFonts w:ascii="Avenir Next Regular" w:eastAsia="Avenir Next Regular" w:hAnsi="Avenir Next Regular" w:cs="Avenir Next Regular"/>
          <w:sz w:val="20"/>
          <w:szCs w:val="20"/>
        </w:rPr>
        <w:t xml:space="preserve">sama fondivalitseja tõttu </w:t>
      </w:r>
      <w:r w:rsidR="00250215">
        <w:rPr>
          <w:rFonts w:ascii="Avenir Next Regular" w:eastAsia="Avenir Next Regular" w:hAnsi="Avenir Next Regular" w:cs="Avenir Next Regular"/>
          <w:sz w:val="20"/>
          <w:szCs w:val="20"/>
        </w:rPr>
        <w:t xml:space="preserve">ühe majandusüksusena. Seetõttu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on asjakohane piirduda konkreetselt tehingus osaleva fondi portfelliühingute </w:t>
      </w:r>
      <w:r w:rsidR="00250215">
        <w:rPr>
          <w:rFonts w:ascii="Avenir Next Regular" w:eastAsia="Avenir Next Regular" w:hAnsi="Avenir Next Regular" w:cs="Avenir Next Regular"/>
          <w:sz w:val="20"/>
          <w:szCs w:val="20"/>
        </w:rPr>
        <w:t>andmete</w:t>
      </w:r>
      <w:r w:rsidR="000C2761">
        <w:rPr>
          <w:rFonts w:ascii="Avenir Next Regular" w:eastAsia="Avenir Next Regular" w:hAnsi="Avenir Next Regular" w:cs="Avenir Next Regular"/>
          <w:sz w:val="20"/>
          <w:szCs w:val="20"/>
        </w:rPr>
        <w:t xml:space="preserve"> kogumisega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, mitte laiendada andmenõudeid automaatselt </w:t>
      </w:r>
      <w:r w:rsidR="00250215">
        <w:rPr>
          <w:rFonts w:ascii="Avenir Next Regular" w:eastAsia="Avenir Next Regular" w:hAnsi="Avenir Next Regular" w:cs="Avenir Next Regular"/>
          <w:sz w:val="20"/>
          <w:szCs w:val="20"/>
        </w:rPr>
        <w:t xml:space="preserve">kõigile sama </w:t>
      </w:r>
      <w:r w:rsidR="00271222">
        <w:rPr>
          <w:rFonts w:ascii="Avenir Next Regular" w:eastAsia="Avenir Next Regular" w:hAnsi="Avenir Next Regular" w:cs="Avenir Next Regular"/>
          <w:sz w:val="20"/>
          <w:szCs w:val="20"/>
        </w:rPr>
        <w:t>fondi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valitseja </w:t>
      </w:r>
      <w:r w:rsidR="00EF2FEB">
        <w:rPr>
          <w:rFonts w:ascii="Avenir Next Regular" w:eastAsia="Avenir Next Regular" w:hAnsi="Avenir Next Regular" w:cs="Avenir Next Regular"/>
          <w:sz w:val="20"/>
          <w:szCs w:val="20"/>
        </w:rPr>
        <w:t xml:space="preserve">poolt </w:t>
      </w:r>
      <w:r w:rsidR="00271222">
        <w:rPr>
          <w:rFonts w:ascii="Avenir Next Regular" w:eastAsia="Avenir Next Regular" w:hAnsi="Avenir Next Regular" w:cs="Avenir Next Regular"/>
          <w:sz w:val="20"/>
          <w:szCs w:val="20"/>
        </w:rPr>
        <w:t>valitse</w:t>
      </w:r>
      <w:r w:rsidR="00C044E2">
        <w:rPr>
          <w:rFonts w:ascii="Avenir Next Regular" w:eastAsia="Avenir Next Regular" w:hAnsi="Avenir Next Regular" w:cs="Avenir Next Regular"/>
          <w:sz w:val="20"/>
          <w:szCs w:val="20"/>
        </w:rPr>
        <w:t>ta</w:t>
      </w:r>
      <w:r w:rsidR="00271222">
        <w:rPr>
          <w:rFonts w:ascii="Avenir Next Regular" w:eastAsia="Avenir Next Regular" w:hAnsi="Avenir Next Regular" w:cs="Avenir Next Regular"/>
          <w:sz w:val="20"/>
          <w:szCs w:val="20"/>
        </w:rPr>
        <w:t xml:space="preserve">vatele </w:t>
      </w:r>
      <w:r w:rsidR="00250215">
        <w:rPr>
          <w:rFonts w:ascii="Avenir Next Regular" w:eastAsia="Avenir Next Regular" w:hAnsi="Avenir Next Regular" w:cs="Avenir Next Regular"/>
          <w:sz w:val="20"/>
          <w:szCs w:val="20"/>
        </w:rPr>
        <w:t>fondidele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>.</w:t>
      </w:r>
      <w:r w:rsidR="00273913">
        <w:rPr>
          <w:rFonts w:ascii="Avenir Next Regular" w:eastAsia="Avenir Next Regular" w:hAnsi="Avenir Next Regular" w:cs="Avenir Next Regular"/>
          <w:sz w:val="20"/>
          <w:szCs w:val="20"/>
        </w:rPr>
        <w:t xml:space="preserve">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Mõlemad </w:t>
      </w:r>
      <w:r w:rsidR="00FA53FD">
        <w:rPr>
          <w:rFonts w:ascii="Avenir Next Regular" w:eastAsia="Avenir Next Regular" w:hAnsi="Avenir Next Regular" w:cs="Avenir Next Regular"/>
          <w:sz w:val="20"/>
          <w:szCs w:val="20"/>
        </w:rPr>
        <w:t>ettepanekud</w:t>
      </w:r>
      <w:r w:rsidR="00FA53FD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 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>vähendavad kulukat vormitäitmist, vähenda</w:t>
      </w:r>
      <w:r w:rsidR="00FD07E9">
        <w:rPr>
          <w:rFonts w:ascii="Avenir Next Regular" w:eastAsia="Avenir Next Regular" w:hAnsi="Avenir Next Regular" w:cs="Avenir Next Regular"/>
          <w:sz w:val="20"/>
          <w:szCs w:val="20"/>
        </w:rPr>
        <w:t>mata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 </w:t>
      </w:r>
      <w:r w:rsidR="00FD07E9">
        <w:rPr>
          <w:rFonts w:ascii="Avenir Next Regular" w:eastAsia="Avenir Next Regular" w:hAnsi="Avenir Next Regular" w:cs="Avenir Next Regular"/>
          <w:sz w:val="20"/>
          <w:szCs w:val="20"/>
        </w:rPr>
        <w:t>Konkurentsi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ameti võimet tuvastada tegelikke </w:t>
      </w:r>
      <w:r w:rsidR="00FD07E9">
        <w:rPr>
          <w:rFonts w:ascii="Avenir Next Regular" w:eastAsia="Avenir Next Regular" w:hAnsi="Avenir Next Regular" w:cs="Avenir Next Regular"/>
          <w:sz w:val="20"/>
          <w:szCs w:val="20"/>
        </w:rPr>
        <w:t>konkurentsi</w:t>
      </w:r>
      <w:r w:rsidR="64214743" w:rsidRPr="516AE795">
        <w:rPr>
          <w:rFonts w:ascii="Avenir Next Regular" w:eastAsia="Avenir Next Regular" w:hAnsi="Avenir Next Regular" w:cs="Avenir Next Regular"/>
          <w:sz w:val="20"/>
          <w:szCs w:val="20"/>
        </w:rPr>
        <w:t>riske.</w:t>
      </w:r>
    </w:p>
    <w:p w14:paraId="5D569978" w14:textId="77F3DA64" w:rsidR="00C24257" w:rsidRDefault="64214743" w:rsidP="00F330F5">
      <w:pPr>
        <w:spacing w:before="240" w:after="240"/>
        <w:jc w:val="both"/>
        <w:rPr>
          <w:rFonts w:ascii="Avenir Next Regular" w:hAnsi="Avenir Next Regular" w:cs="Arial"/>
          <w:sz w:val="20"/>
          <w:szCs w:val="20"/>
        </w:rPr>
      </w:pPr>
      <w:r w:rsidRPr="516AE795">
        <w:rPr>
          <w:rFonts w:ascii="Avenir Next Regular" w:eastAsia="Avenir Next Regular" w:hAnsi="Avenir Next Regular" w:cs="Avenir Next Regular"/>
          <w:sz w:val="20"/>
          <w:szCs w:val="20"/>
        </w:rPr>
        <w:t>EstVCA on valmis</w:t>
      </w:r>
      <w:r w:rsidR="00060559">
        <w:rPr>
          <w:rFonts w:ascii="Avenir Next Regular" w:eastAsia="Avenir Next Regular" w:hAnsi="Avenir Next Regular" w:cs="Avenir Next Regular"/>
          <w:sz w:val="20"/>
          <w:szCs w:val="20"/>
        </w:rPr>
        <w:t xml:space="preserve"> ka edaspidi</w:t>
      </w:r>
      <w:r w:rsidRPr="516AE795">
        <w:rPr>
          <w:rFonts w:ascii="Avenir Next Regular" w:eastAsia="Avenir Next Regular" w:hAnsi="Avenir Next Regular" w:cs="Avenir Next Regular"/>
          <w:sz w:val="20"/>
          <w:szCs w:val="20"/>
        </w:rPr>
        <w:t xml:space="preserve"> panustama</w:t>
      </w:r>
      <w:r w:rsidR="00060559">
        <w:rPr>
          <w:rFonts w:ascii="Avenir Next Regular" w:eastAsia="Avenir Next Regular" w:hAnsi="Avenir Next Regular" w:cs="Avenir Next Regular"/>
          <w:sz w:val="20"/>
          <w:szCs w:val="20"/>
        </w:rPr>
        <w:t xml:space="preserve"> koondumise kontrolli reeglitega seonduvate reeglite muudatuste väljatöötamisse</w:t>
      </w:r>
      <w:r w:rsidR="00F330F5">
        <w:rPr>
          <w:rFonts w:ascii="Avenir Next Regular" w:eastAsia="Avenir Next Regular" w:hAnsi="Avenir Next Regular" w:cs="Avenir Next Regular"/>
          <w:sz w:val="20"/>
          <w:szCs w:val="20"/>
        </w:rPr>
        <w:t xml:space="preserve"> ning </w:t>
      </w:r>
      <w:r w:rsidR="00C24257">
        <w:rPr>
          <w:rFonts w:ascii="Avenir Next Regular" w:hAnsi="Avenir Next Regular" w:cs="Arial"/>
          <w:sz w:val="20"/>
          <w:szCs w:val="20"/>
        </w:rPr>
        <w:t xml:space="preserve">meeleldi valmis oma </w:t>
      </w:r>
      <w:r w:rsidR="00B0105E">
        <w:rPr>
          <w:rFonts w:ascii="Avenir Next Regular" w:hAnsi="Avenir Next Regular" w:cs="Arial"/>
          <w:sz w:val="20"/>
          <w:szCs w:val="20"/>
        </w:rPr>
        <w:t>ettepanekuid</w:t>
      </w:r>
      <w:r w:rsidR="00C24257">
        <w:rPr>
          <w:rFonts w:ascii="Avenir Next Regular" w:hAnsi="Avenir Next Regular" w:cs="Arial"/>
          <w:sz w:val="20"/>
          <w:szCs w:val="20"/>
        </w:rPr>
        <w:t xml:space="preserve"> täiendavalt selgitama</w:t>
      </w:r>
      <w:r w:rsidR="00B0105E">
        <w:rPr>
          <w:rFonts w:ascii="Avenir Next Regular" w:hAnsi="Avenir Next Regular" w:cs="Arial"/>
          <w:sz w:val="20"/>
          <w:szCs w:val="20"/>
        </w:rPr>
        <w:t xml:space="preserve"> ja põhjendama</w:t>
      </w:r>
      <w:r w:rsidR="00C24257">
        <w:rPr>
          <w:rFonts w:ascii="Avenir Next Regular" w:hAnsi="Avenir Next Regular" w:cs="Arial"/>
          <w:sz w:val="20"/>
          <w:szCs w:val="20"/>
        </w:rPr>
        <w:t>.</w:t>
      </w:r>
    </w:p>
    <w:p w14:paraId="7A1958C3" w14:textId="77777777" w:rsidR="00711AC3" w:rsidRPr="00ED7AA5" w:rsidRDefault="00711AC3" w:rsidP="00711AC3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</w:p>
    <w:p w14:paraId="396F3730" w14:textId="77777777" w:rsidR="00711AC3" w:rsidRPr="00ED7AA5" w:rsidRDefault="00711AC3" w:rsidP="00711AC3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  <w:r w:rsidRPr="00ED7AA5">
        <w:rPr>
          <w:rFonts w:ascii="Avenir Next Regular" w:hAnsi="Avenir Next Regular" w:cs="Arial"/>
          <w:sz w:val="20"/>
          <w:szCs w:val="20"/>
        </w:rPr>
        <w:t>Lugupidamisega,</w:t>
      </w:r>
    </w:p>
    <w:p w14:paraId="7AA4FA23" w14:textId="77777777" w:rsidR="00711AC3" w:rsidRPr="00ED7AA5" w:rsidRDefault="00711AC3" w:rsidP="00711AC3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</w:p>
    <w:p w14:paraId="261CF86B" w14:textId="102955CC" w:rsidR="00711AC3" w:rsidRPr="00ED7AA5" w:rsidRDefault="00711AC3" w:rsidP="00711AC3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  <w:r w:rsidRPr="00ED7AA5">
        <w:rPr>
          <w:rFonts w:ascii="Avenir Next Regular" w:hAnsi="Avenir Next Regular" w:cs="Arial"/>
          <w:sz w:val="20"/>
          <w:szCs w:val="20"/>
        </w:rPr>
        <w:t>/allkirjastatud digitaalselt/</w:t>
      </w:r>
      <w:r w:rsidR="00FA1F6F">
        <w:rPr>
          <w:rFonts w:ascii="Avenir Next Regular" w:hAnsi="Avenir Next Regular" w:cs="Arial"/>
          <w:sz w:val="20"/>
          <w:szCs w:val="20"/>
        </w:rPr>
        <w:tab/>
      </w:r>
      <w:r w:rsidR="00FA1F6F">
        <w:rPr>
          <w:rFonts w:ascii="Avenir Next Regular" w:hAnsi="Avenir Next Regular" w:cs="Arial"/>
          <w:sz w:val="20"/>
          <w:szCs w:val="20"/>
        </w:rPr>
        <w:tab/>
      </w:r>
      <w:r w:rsidR="00FA1F6F">
        <w:rPr>
          <w:rFonts w:ascii="Avenir Next Regular" w:hAnsi="Avenir Next Regular" w:cs="Arial"/>
          <w:sz w:val="20"/>
          <w:szCs w:val="20"/>
        </w:rPr>
        <w:tab/>
      </w:r>
    </w:p>
    <w:p w14:paraId="4072E355" w14:textId="77777777" w:rsidR="00711AC3" w:rsidRPr="00ED7AA5" w:rsidRDefault="00711AC3" w:rsidP="00711AC3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</w:p>
    <w:p w14:paraId="59A4D003" w14:textId="2F4D9A77" w:rsidR="00C044E2" w:rsidRDefault="00C044E2" w:rsidP="00FA1F6F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  <w:r>
        <w:rPr>
          <w:rFonts w:ascii="Avenir Next Regular" w:hAnsi="Avenir Next Regular" w:cs="Arial"/>
          <w:sz w:val="20"/>
          <w:szCs w:val="20"/>
        </w:rPr>
        <w:t>Kristel Raidla-Talur</w:t>
      </w:r>
    </w:p>
    <w:p w14:paraId="12881224" w14:textId="2055FE5E" w:rsidR="00711AC3" w:rsidRPr="00ED7AA5" w:rsidRDefault="00C044E2" w:rsidP="00FA1F6F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  <w:r>
        <w:rPr>
          <w:rFonts w:ascii="Avenir Next Regular" w:hAnsi="Avenir Next Regular" w:cs="Arial"/>
          <w:sz w:val="20"/>
          <w:szCs w:val="20"/>
        </w:rPr>
        <w:t>Juhatuse liige</w:t>
      </w:r>
      <w:r w:rsidR="00FA1F6F">
        <w:rPr>
          <w:rFonts w:ascii="Avenir Next Regular" w:hAnsi="Avenir Next Regular" w:cs="Arial"/>
          <w:sz w:val="20"/>
          <w:szCs w:val="20"/>
        </w:rPr>
        <w:tab/>
      </w:r>
      <w:r w:rsidR="00FA1F6F">
        <w:rPr>
          <w:rFonts w:ascii="Avenir Next Regular" w:hAnsi="Avenir Next Regular" w:cs="Arial"/>
          <w:sz w:val="20"/>
          <w:szCs w:val="20"/>
        </w:rPr>
        <w:tab/>
      </w:r>
      <w:r w:rsidR="00FA1F6F">
        <w:rPr>
          <w:rFonts w:ascii="Avenir Next Regular" w:hAnsi="Avenir Next Regular" w:cs="Arial"/>
          <w:sz w:val="20"/>
          <w:szCs w:val="20"/>
        </w:rPr>
        <w:tab/>
      </w:r>
      <w:r w:rsidR="00FA1F6F">
        <w:rPr>
          <w:rFonts w:ascii="Avenir Next Regular" w:hAnsi="Avenir Next Regular" w:cs="Arial"/>
          <w:sz w:val="20"/>
          <w:szCs w:val="20"/>
        </w:rPr>
        <w:tab/>
      </w:r>
      <w:r w:rsidR="00FA1F6F">
        <w:rPr>
          <w:rFonts w:ascii="Avenir Next Regular" w:hAnsi="Avenir Next Regular" w:cs="Arial"/>
          <w:sz w:val="20"/>
          <w:szCs w:val="20"/>
        </w:rPr>
        <w:tab/>
      </w:r>
    </w:p>
    <w:p w14:paraId="0D9B6A7B" w14:textId="0D308B1F" w:rsidR="007479CB" w:rsidRPr="00ED7AA5" w:rsidRDefault="00711AC3" w:rsidP="00B207CD">
      <w:pPr>
        <w:spacing w:after="0"/>
        <w:jc w:val="both"/>
        <w:rPr>
          <w:rFonts w:ascii="Avenir Next Regular" w:hAnsi="Avenir Next Regular" w:cs="Arial"/>
          <w:sz w:val="20"/>
          <w:szCs w:val="20"/>
        </w:rPr>
      </w:pPr>
      <w:r w:rsidRPr="00ED7AA5">
        <w:rPr>
          <w:rFonts w:ascii="Avenir Next Regular" w:hAnsi="Avenir Next Regular" w:cs="Arial"/>
          <w:sz w:val="20"/>
          <w:szCs w:val="20"/>
        </w:rPr>
        <w:t>MTÜ Eesti Era- ja Riskikapitali Assotsiatsioon</w:t>
      </w:r>
      <w:r w:rsidR="00FA1F6F">
        <w:rPr>
          <w:rFonts w:ascii="Avenir Next Regular" w:hAnsi="Avenir Next Regular" w:cs="Arial"/>
          <w:sz w:val="20"/>
          <w:szCs w:val="20"/>
        </w:rPr>
        <w:tab/>
      </w:r>
    </w:p>
    <w:sectPr w:rsidR="007479CB" w:rsidRPr="00ED7AA5" w:rsidSect="00B207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A0FA" w14:textId="77777777" w:rsidR="00714AAC" w:rsidRDefault="00714AAC" w:rsidP="005803F2">
      <w:pPr>
        <w:spacing w:after="0" w:line="240" w:lineRule="auto"/>
      </w:pPr>
      <w:r>
        <w:separator/>
      </w:r>
    </w:p>
  </w:endnote>
  <w:endnote w:type="continuationSeparator" w:id="0">
    <w:p w14:paraId="07F23BC7" w14:textId="77777777" w:rsidR="00714AAC" w:rsidRDefault="00714AAC" w:rsidP="0058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Regular">
    <w:altName w:val="Calibri"/>
    <w:charset w:val="00"/>
    <w:family w:val="auto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516AE795" w14:paraId="0617DB15" w14:textId="77777777" w:rsidTr="516AE795">
      <w:trPr>
        <w:trHeight w:val="300"/>
      </w:trPr>
      <w:tc>
        <w:tcPr>
          <w:tcW w:w="3070" w:type="dxa"/>
        </w:tcPr>
        <w:p w14:paraId="0A80FE67" w14:textId="54074167" w:rsidR="516AE795" w:rsidRDefault="516AE795" w:rsidP="516AE795">
          <w:pPr>
            <w:pStyle w:val="Header"/>
            <w:ind w:left="-115"/>
          </w:pPr>
        </w:p>
      </w:tc>
      <w:tc>
        <w:tcPr>
          <w:tcW w:w="3070" w:type="dxa"/>
        </w:tcPr>
        <w:p w14:paraId="1BDCBA0C" w14:textId="5D319C1A" w:rsidR="516AE795" w:rsidRDefault="516AE795" w:rsidP="516AE795">
          <w:pPr>
            <w:pStyle w:val="Header"/>
            <w:jc w:val="center"/>
          </w:pPr>
        </w:p>
      </w:tc>
      <w:tc>
        <w:tcPr>
          <w:tcW w:w="3070" w:type="dxa"/>
        </w:tcPr>
        <w:p w14:paraId="04114743" w14:textId="1F954CAD" w:rsidR="516AE795" w:rsidRDefault="516AE795" w:rsidP="516AE795">
          <w:pPr>
            <w:pStyle w:val="Header"/>
            <w:ind w:right="-115"/>
            <w:jc w:val="right"/>
          </w:pPr>
        </w:p>
      </w:tc>
    </w:tr>
  </w:tbl>
  <w:p w14:paraId="7C698FC2" w14:textId="3F32667C" w:rsidR="516AE795" w:rsidRDefault="516AE795" w:rsidP="516AE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B49C" w14:textId="77777777" w:rsidR="009838C8" w:rsidRPr="009838C8" w:rsidRDefault="009838C8">
    <w:pPr>
      <w:pStyle w:val="Footer"/>
      <w:pBdr>
        <w:bottom w:val="single" w:sz="12" w:space="1" w:color="auto"/>
      </w:pBdr>
      <w:rPr>
        <w:rFonts w:ascii="Avenir Next Regular" w:hAnsi="Avenir Next Regular"/>
        <w:color w:val="7F7F7F" w:themeColor="text1" w:themeTint="80"/>
        <w:sz w:val="16"/>
        <w:szCs w:val="16"/>
      </w:rPr>
    </w:pPr>
  </w:p>
  <w:p w14:paraId="77D985B5" w14:textId="77777777" w:rsidR="009838C8" w:rsidRPr="009838C8" w:rsidRDefault="009838C8">
    <w:pPr>
      <w:pStyle w:val="Footer"/>
      <w:rPr>
        <w:rFonts w:ascii="Avenir Next Regular" w:hAnsi="Avenir Next Regular"/>
        <w:color w:val="7F7F7F" w:themeColor="text1" w:themeTint="80"/>
        <w:sz w:val="16"/>
        <w:szCs w:val="16"/>
      </w:rPr>
    </w:pPr>
  </w:p>
  <w:p w14:paraId="6EEB6411" w14:textId="77777777" w:rsidR="009838C8" w:rsidRPr="00B207CD" w:rsidRDefault="009838C8">
    <w:pPr>
      <w:pStyle w:val="Footer"/>
      <w:rPr>
        <w:rFonts w:ascii="Avenir Next Regular" w:hAnsi="Avenir Next Regular"/>
        <w:color w:val="7F7F7F" w:themeColor="text1" w:themeTint="80"/>
        <w:sz w:val="16"/>
        <w:szCs w:val="16"/>
      </w:rPr>
    </w:pPr>
    <w:r w:rsidRPr="00B207CD">
      <w:rPr>
        <w:rFonts w:ascii="Avenir Next Regular" w:hAnsi="Avenir Next Regular"/>
        <w:color w:val="7F7F7F" w:themeColor="text1" w:themeTint="80"/>
        <w:sz w:val="16"/>
        <w:szCs w:val="16"/>
      </w:rPr>
      <w:t xml:space="preserve">MTÜ Eesti Era- ja Riskikapitali Assotsiatsioon           </w:t>
    </w:r>
    <w:r w:rsidR="00E535C5">
      <w:rPr>
        <w:rFonts w:ascii="Avenir Next Regular" w:hAnsi="Avenir Next Regular"/>
        <w:color w:val="7F7F7F" w:themeColor="text1" w:themeTint="80"/>
        <w:sz w:val="16"/>
        <w:szCs w:val="16"/>
      </w:rPr>
      <w:t>Maakri 30</w:t>
    </w:r>
    <w:r w:rsidRPr="00B207CD">
      <w:rPr>
        <w:rFonts w:ascii="Avenir Next Regular" w:hAnsi="Avenir Next Regular"/>
        <w:color w:val="7F7F7F" w:themeColor="text1" w:themeTint="80"/>
        <w:sz w:val="16"/>
        <w:szCs w:val="16"/>
      </w:rPr>
      <w:t>, 10145</w:t>
    </w:r>
    <w:r w:rsidR="00E535C5">
      <w:rPr>
        <w:rFonts w:ascii="Avenir Next Regular" w:hAnsi="Avenir Next Regular"/>
        <w:color w:val="7F7F7F" w:themeColor="text1" w:themeTint="80"/>
        <w:sz w:val="16"/>
        <w:szCs w:val="16"/>
      </w:rPr>
      <w:t>,</w:t>
    </w:r>
    <w:r w:rsidRPr="00B207CD">
      <w:rPr>
        <w:rFonts w:ascii="Avenir Next Regular" w:hAnsi="Avenir Next Regular"/>
        <w:color w:val="7F7F7F" w:themeColor="text1" w:themeTint="80"/>
        <w:sz w:val="16"/>
        <w:szCs w:val="16"/>
      </w:rPr>
      <w:t xml:space="preserve"> Tallinn          </w:t>
    </w:r>
    <w:r w:rsidR="00E535C5">
      <w:rPr>
        <w:rFonts w:ascii="Avenir Next Regular" w:hAnsi="Avenir Next Regular"/>
        <w:color w:val="7F7F7F" w:themeColor="text1" w:themeTint="80"/>
        <w:sz w:val="16"/>
        <w:szCs w:val="16"/>
      </w:rPr>
      <w:tab/>
    </w:r>
    <w:r w:rsidRPr="00B207CD">
      <w:rPr>
        <w:rFonts w:ascii="Avenir Next Regular" w:hAnsi="Avenir Next Regular"/>
        <w:color w:val="7F7F7F" w:themeColor="text1" w:themeTint="80"/>
        <w:sz w:val="16"/>
        <w:szCs w:val="16"/>
      </w:rPr>
      <w:t>info@estvca.ee             www.estvca.ee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516AE795" w14:paraId="27EDA381" w14:textId="77777777" w:rsidTr="516AE795">
      <w:trPr>
        <w:trHeight w:val="300"/>
      </w:trPr>
      <w:tc>
        <w:tcPr>
          <w:tcW w:w="3070" w:type="dxa"/>
        </w:tcPr>
        <w:p w14:paraId="305CBEE2" w14:textId="504794C5" w:rsidR="516AE795" w:rsidRDefault="516AE795" w:rsidP="516AE795">
          <w:pPr>
            <w:pStyle w:val="Header"/>
            <w:ind w:left="-115"/>
          </w:pPr>
        </w:p>
      </w:tc>
      <w:tc>
        <w:tcPr>
          <w:tcW w:w="3070" w:type="dxa"/>
        </w:tcPr>
        <w:p w14:paraId="3718DC44" w14:textId="08BB4FF6" w:rsidR="516AE795" w:rsidRDefault="516AE795" w:rsidP="516AE795">
          <w:pPr>
            <w:pStyle w:val="Header"/>
            <w:jc w:val="center"/>
          </w:pPr>
        </w:p>
      </w:tc>
      <w:tc>
        <w:tcPr>
          <w:tcW w:w="3070" w:type="dxa"/>
        </w:tcPr>
        <w:p w14:paraId="01DDDBEF" w14:textId="7D4560D6" w:rsidR="516AE795" w:rsidRDefault="516AE795" w:rsidP="516AE795">
          <w:pPr>
            <w:pStyle w:val="Header"/>
            <w:ind w:right="-115"/>
            <w:jc w:val="right"/>
          </w:pPr>
        </w:p>
      </w:tc>
    </w:tr>
  </w:tbl>
  <w:p w14:paraId="6489A416" w14:textId="037752A9" w:rsidR="516AE795" w:rsidRDefault="516AE795" w:rsidP="516AE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482C" w14:textId="77777777" w:rsidR="00714AAC" w:rsidRDefault="00714AAC" w:rsidP="005803F2">
      <w:pPr>
        <w:spacing w:after="0" w:line="240" w:lineRule="auto"/>
      </w:pPr>
      <w:r>
        <w:separator/>
      </w:r>
    </w:p>
  </w:footnote>
  <w:footnote w:type="continuationSeparator" w:id="0">
    <w:p w14:paraId="733BEA7A" w14:textId="77777777" w:rsidR="00714AAC" w:rsidRDefault="00714AAC" w:rsidP="00580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516AE795" w14:paraId="336C8745" w14:textId="77777777" w:rsidTr="516AE795">
      <w:trPr>
        <w:trHeight w:val="300"/>
      </w:trPr>
      <w:tc>
        <w:tcPr>
          <w:tcW w:w="3070" w:type="dxa"/>
        </w:tcPr>
        <w:p w14:paraId="2C31C454" w14:textId="30BD2C90" w:rsidR="516AE795" w:rsidRDefault="516AE795" w:rsidP="516AE795">
          <w:pPr>
            <w:pStyle w:val="Header"/>
            <w:ind w:left="-115"/>
          </w:pPr>
        </w:p>
      </w:tc>
      <w:tc>
        <w:tcPr>
          <w:tcW w:w="3070" w:type="dxa"/>
        </w:tcPr>
        <w:p w14:paraId="4AB18B2E" w14:textId="4466273C" w:rsidR="516AE795" w:rsidRDefault="516AE795" w:rsidP="516AE795">
          <w:pPr>
            <w:pStyle w:val="Header"/>
            <w:jc w:val="center"/>
          </w:pPr>
        </w:p>
      </w:tc>
      <w:tc>
        <w:tcPr>
          <w:tcW w:w="3070" w:type="dxa"/>
        </w:tcPr>
        <w:p w14:paraId="692FBD9B" w14:textId="761C324A" w:rsidR="516AE795" w:rsidRDefault="516AE795" w:rsidP="516AE795">
          <w:pPr>
            <w:pStyle w:val="Header"/>
            <w:ind w:right="-115"/>
            <w:jc w:val="right"/>
          </w:pPr>
        </w:p>
      </w:tc>
    </w:tr>
  </w:tbl>
  <w:p w14:paraId="14CE1C27" w14:textId="1BC19573" w:rsidR="516AE795" w:rsidRDefault="516AE795" w:rsidP="516AE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D693" w14:textId="77777777" w:rsidR="009838C8" w:rsidRDefault="009838C8">
    <w:pPr>
      <w:pStyle w:val="Header"/>
    </w:pPr>
    <w:r>
      <w:rPr>
        <w:noProof/>
        <w:lang w:val="en-US" w:eastAsia="en-US"/>
      </w:rPr>
      <w:drawing>
        <wp:inline distT="0" distB="0" distL="0" distR="0" wp14:anchorId="3DF83F45" wp14:editId="77A02057">
          <wp:extent cx="3035300" cy="51525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49"/>
                  <a:stretch/>
                </pic:blipFill>
                <pic:spPr bwMode="auto">
                  <a:xfrm>
                    <a:off x="0" y="0"/>
                    <a:ext cx="3035376" cy="5152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516AE795" w14:paraId="535040C2" w14:textId="77777777" w:rsidTr="516AE795">
      <w:trPr>
        <w:trHeight w:val="300"/>
      </w:trPr>
      <w:tc>
        <w:tcPr>
          <w:tcW w:w="3070" w:type="dxa"/>
        </w:tcPr>
        <w:p w14:paraId="1467C7EB" w14:textId="43B14205" w:rsidR="516AE795" w:rsidRDefault="516AE795" w:rsidP="516AE795">
          <w:pPr>
            <w:pStyle w:val="Header"/>
            <w:ind w:left="-115"/>
          </w:pPr>
        </w:p>
      </w:tc>
      <w:tc>
        <w:tcPr>
          <w:tcW w:w="3070" w:type="dxa"/>
        </w:tcPr>
        <w:p w14:paraId="573AD4A2" w14:textId="32499AD6" w:rsidR="516AE795" w:rsidRDefault="516AE795" w:rsidP="516AE795">
          <w:pPr>
            <w:pStyle w:val="Header"/>
            <w:jc w:val="center"/>
          </w:pPr>
        </w:p>
      </w:tc>
      <w:tc>
        <w:tcPr>
          <w:tcW w:w="3070" w:type="dxa"/>
        </w:tcPr>
        <w:p w14:paraId="548FFD56" w14:textId="0FFE75D2" w:rsidR="516AE795" w:rsidRDefault="516AE795" w:rsidP="516AE795">
          <w:pPr>
            <w:pStyle w:val="Header"/>
            <w:ind w:right="-115"/>
            <w:jc w:val="right"/>
          </w:pPr>
        </w:p>
      </w:tc>
    </w:tr>
  </w:tbl>
  <w:p w14:paraId="660A632C" w14:textId="5F8052CD" w:rsidR="516AE795" w:rsidRDefault="516AE795" w:rsidP="516AE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6CA4"/>
    <w:multiLevelType w:val="multilevel"/>
    <w:tmpl w:val="4030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D68BD"/>
    <w:multiLevelType w:val="hybridMultilevel"/>
    <w:tmpl w:val="D0F01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F1AB6"/>
    <w:multiLevelType w:val="hybridMultilevel"/>
    <w:tmpl w:val="AFEC6EC8"/>
    <w:lvl w:ilvl="0" w:tplc="BAF4C0CA">
      <w:numFmt w:val="bullet"/>
      <w:lvlText w:val="-"/>
      <w:lvlJc w:val="left"/>
      <w:pPr>
        <w:ind w:left="720" w:hanging="360"/>
      </w:pPr>
      <w:rPr>
        <w:rFonts w:ascii="Avenir Next Regular" w:eastAsiaTheme="minorEastAsia" w:hAnsi="Avenir Next Regular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57C60"/>
    <w:multiLevelType w:val="hybridMultilevel"/>
    <w:tmpl w:val="382E94F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3325D"/>
    <w:multiLevelType w:val="hybridMultilevel"/>
    <w:tmpl w:val="AB9ABE50"/>
    <w:lvl w:ilvl="0" w:tplc="9D6E366E">
      <w:start w:val="1"/>
      <w:numFmt w:val="bullet"/>
      <w:lvlText w:val="-"/>
      <w:lvlJc w:val="left"/>
      <w:pPr>
        <w:ind w:left="1068" w:hanging="360"/>
      </w:pPr>
      <w:rPr>
        <w:rFonts w:ascii="Avenir Next Regular" w:eastAsiaTheme="minorEastAsia" w:hAnsi="Avenir Next Regular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C7561B5"/>
    <w:multiLevelType w:val="hybridMultilevel"/>
    <w:tmpl w:val="4E800F14"/>
    <w:lvl w:ilvl="0" w:tplc="33AA50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A5AB5"/>
    <w:multiLevelType w:val="hybridMultilevel"/>
    <w:tmpl w:val="808870F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C512B"/>
    <w:multiLevelType w:val="hybridMultilevel"/>
    <w:tmpl w:val="28FA70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9786B"/>
    <w:multiLevelType w:val="hybridMultilevel"/>
    <w:tmpl w:val="D868B0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F7E9D"/>
    <w:multiLevelType w:val="hybridMultilevel"/>
    <w:tmpl w:val="D0F01E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61487">
    <w:abstractNumId w:val="8"/>
  </w:num>
  <w:num w:numId="2" w16cid:durableId="1219055108">
    <w:abstractNumId w:val="2"/>
  </w:num>
  <w:num w:numId="3" w16cid:durableId="2050182811">
    <w:abstractNumId w:val="7"/>
  </w:num>
  <w:num w:numId="4" w16cid:durableId="1359088799">
    <w:abstractNumId w:val="4"/>
  </w:num>
  <w:num w:numId="5" w16cid:durableId="1081409694">
    <w:abstractNumId w:val="9"/>
  </w:num>
  <w:num w:numId="6" w16cid:durableId="1435322715">
    <w:abstractNumId w:val="1"/>
  </w:num>
  <w:num w:numId="7" w16cid:durableId="1439327349">
    <w:abstractNumId w:val="3"/>
  </w:num>
  <w:num w:numId="8" w16cid:durableId="588778114">
    <w:abstractNumId w:val="6"/>
  </w:num>
  <w:num w:numId="9" w16cid:durableId="450829547">
    <w:abstractNumId w:val="0"/>
  </w:num>
  <w:num w:numId="10" w16cid:durableId="1598949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E5"/>
    <w:rsid w:val="00006A83"/>
    <w:rsid w:val="0001163A"/>
    <w:rsid w:val="00014339"/>
    <w:rsid w:val="00020230"/>
    <w:rsid w:val="0003437C"/>
    <w:rsid w:val="000361AC"/>
    <w:rsid w:val="0003735F"/>
    <w:rsid w:val="00055CC8"/>
    <w:rsid w:val="00060559"/>
    <w:rsid w:val="000739B8"/>
    <w:rsid w:val="00077DBF"/>
    <w:rsid w:val="000809B0"/>
    <w:rsid w:val="0008187F"/>
    <w:rsid w:val="00093224"/>
    <w:rsid w:val="00096443"/>
    <w:rsid w:val="00097CFF"/>
    <w:rsid w:val="000A1AC7"/>
    <w:rsid w:val="000A614B"/>
    <w:rsid w:val="000B038B"/>
    <w:rsid w:val="000C2761"/>
    <w:rsid w:val="000C3354"/>
    <w:rsid w:val="000C3982"/>
    <w:rsid w:val="000D2137"/>
    <w:rsid w:val="000D6762"/>
    <w:rsid w:val="000E6779"/>
    <w:rsid w:val="000E6E4E"/>
    <w:rsid w:val="00101332"/>
    <w:rsid w:val="001227EF"/>
    <w:rsid w:val="001316D9"/>
    <w:rsid w:val="0013349E"/>
    <w:rsid w:val="0014180E"/>
    <w:rsid w:val="00151A0A"/>
    <w:rsid w:val="00155C43"/>
    <w:rsid w:val="00157D20"/>
    <w:rsid w:val="0016145B"/>
    <w:rsid w:val="00165534"/>
    <w:rsid w:val="00177EE4"/>
    <w:rsid w:val="00190054"/>
    <w:rsid w:val="001B0863"/>
    <w:rsid w:val="001B32B7"/>
    <w:rsid w:val="001D0B60"/>
    <w:rsid w:val="001D19BE"/>
    <w:rsid w:val="001D2FC8"/>
    <w:rsid w:val="001D4525"/>
    <w:rsid w:val="001D56DC"/>
    <w:rsid w:val="001F3796"/>
    <w:rsid w:val="0020009A"/>
    <w:rsid w:val="00202A44"/>
    <w:rsid w:val="00205018"/>
    <w:rsid w:val="0020655F"/>
    <w:rsid w:val="002106C4"/>
    <w:rsid w:val="0021468B"/>
    <w:rsid w:val="0021627C"/>
    <w:rsid w:val="00224126"/>
    <w:rsid w:val="002271DE"/>
    <w:rsid w:val="002412CC"/>
    <w:rsid w:val="00250215"/>
    <w:rsid w:val="002526DD"/>
    <w:rsid w:val="00254007"/>
    <w:rsid w:val="002630A4"/>
    <w:rsid w:val="00263430"/>
    <w:rsid w:val="0026444A"/>
    <w:rsid w:val="002652B3"/>
    <w:rsid w:val="00271222"/>
    <w:rsid w:val="00273660"/>
    <w:rsid w:val="002737C4"/>
    <w:rsid w:val="00273913"/>
    <w:rsid w:val="00274939"/>
    <w:rsid w:val="00277804"/>
    <w:rsid w:val="0028573F"/>
    <w:rsid w:val="002A0F62"/>
    <w:rsid w:val="002B65C4"/>
    <w:rsid w:val="002B744C"/>
    <w:rsid w:val="002B7FF4"/>
    <w:rsid w:val="002C1594"/>
    <w:rsid w:val="002C46FD"/>
    <w:rsid w:val="002E19F2"/>
    <w:rsid w:val="002E37C0"/>
    <w:rsid w:val="002F32A6"/>
    <w:rsid w:val="002F73F1"/>
    <w:rsid w:val="003153FC"/>
    <w:rsid w:val="00315945"/>
    <w:rsid w:val="00324715"/>
    <w:rsid w:val="003309F6"/>
    <w:rsid w:val="0033380F"/>
    <w:rsid w:val="00337632"/>
    <w:rsid w:val="003414E9"/>
    <w:rsid w:val="003468EF"/>
    <w:rsid w:val="003470E6"/>
    <w:rsid w:val="00355220"/>
    <w:rsid w:val="00357A04"/>
    <w:rsid w:val="003613ED"/>
    <w:rsid w:val="0037642C"/>
    <w:rsid w:val="00380297"/>
    <w:rsid w:val="00381DCC"/>
    <w:rsid w:val="00384D5E"/>
    <w:rsid w:val="00386704"/>
    <w:rsid w:val="00386778"/>
    <w:rsid w:val="003A1E6C"/>
    <w:rsid w:val="003A2202"/>
    <w:rsid w:val="003A4AEA"/>
    <w:rsid w:val="003A7748"/>
    <w:rsid w:val="003C2133"/>
    <w:rsid w:val="003C77F5"/>
    <w:rsid w:val="003D3087"/>
    <w:rsid w:val="003D39DD"/>
    <w:rsid w:val="003D3CE5"/>
    <w:rsid w:val="003D7DC2"/>
    <w:rsid w:val="003E3E20"/>
    <w:rsid w:val="003F3646"/>
    <w:rsid w:val="003F619E"/>
    <w:rsid w:val="004025A7"/>
    <w:rsid w:val="004137D4"/>
    <w:rsid w:val="00413E14"/>
    <w:rsid w:val="00433A6D"/>
    <w:rsid w:val="00444ED0"/>
    <w:rsid w:val="00451B61"/>
    <w:rsid w:val="004542A2"/>
    <w:rsid w:val="0046005D"/>
    <w:rsid w:val="0046389E"/>
    <w:rsid w:val="00466DF9"/>
    <w:rsid w:val="004809E8"/>
    <w:rsid w:val="00480A61"/>
    <w:rsid w:val="00480CCD"/>
    <w:rsid w:val="00481570"/>
    <w:rsid w:val="00486BE6"/>
    <w:rsid w:val="0049629B"/>
    <w:rsid w:val="004A404D"/>
    <w:rsid w:val="004B0605"/>
    <w:rsid w:val="004B6E51"/>
    <w:rsid w:val="004D138F"/>
    <w:rsid w:val="004E1E5B"/>
    <w:rsid w:val="004F74F5"/>
    <w:rsid w:val="00501123"/>
    <w:rsid w:val="00503D49"/>
    <w:rsid w:val="00504A6E"/>
    <w:rsid w:val="00504B74"/>
    <w:rsid w:val="00507C2B"/>
    <w:rsid w:val="005309F2"/>
    <w:rsid w:val="00532EE8"/>
    <w:rsid w:val="00533839"/>
    <w:rsid w:val="00536765"/>
    <w:rsid w:val="00552F21"/>
    <w:rsid w:val="00563D30"/>
    <w:rsid w:val="005701CE"/>
    <w:rsid w:val="00572BF2"/>
    <w:rsid w:val="00574610"/>
    <w:rsid w:val="00575CE0"/>
    <w:rsid w:val="005803F2"/>
    <w:rsid w:val="00580640"/>
    <w:rsid w:val="005874A6"/>
    <w:rsid w:val="00592B5F"/>
    <w:rsid w:val="005A0898"/>
    <w:rsid w:val="005B3528"/>
    <w:rsid w:val="005C1C68"/>
    <w:rsid w:val="005C52E1"/>
    <w:rsid w:val="005D37C6"/>
    <w:rsid w:val="005F3AA0"/>
    <w:rsid w:val="005F6210"/>
    <w:rsid w:val="00604A9D"/>
    <w:rsid w:val="0060679B"/>
    <w:rsid w:val="00610B2E"/>
    <w:rsid w:val="00613EA8"/>
    <w:rsid w:val="006157EB"/>
    <w:rsid w:val="0061710E"/>
    <w:rsid w:val="00617155"/>
    <w:rsid w:val="006172B3"/>
    <w:rsid w:val="00621BCE"/>
    <w:rsid w:val="0062489B"/>
    <w:rsid w:val="006367B4"/>
    <w:rsid w:val="006368DC"/>
    <w:rsid w:val="00655812"/>
    <w:rsid w:val="00657BD3"/>
    <w:rsid w:val="00670ABA"/>
    <w:rsid w:val="00671BAE"/>
    <w:rsid w:val="00674FAB"/>
    <w:rsid w:val="00684155"/>
    <w:rsid w:val="00684976"/>
    <w:rsid w:val="00687EF5"/>
    <w:rsid w:val="00693ADA"/>
    <w:rsid w:val="0069771A"/>
    <w:rsid w:val="006A3EC4"/>
    <w:rsid w:val="006A4753"/>
    <w:rsid w:val="006B6C3C"/>
    <w:rsid w:val="006C21E1"/>
    <w:rsid w:val="006C61DA"/>
    <w:rsid w:val="006D1448"/>
    <w:rsid w:val="006D1F3F"/>
    <w:rsid w:val="006E454D"/>
    <w:rsid w:val="006E67BE"/>
    <w:rsid w:val="006E6FD8"/>
    <w:rsid w:val="006E7117"/>
    <w:rsid w:val="00701A88"/>
    <w:rsid w:val="00711AC3"/>
    <w:rsid w:val="00714AAC"/>
    <w:rsid w:val="00714FDD"/>
    <w:rsid w:val="007316E6"/>
    <w:rsid w:val="007321BE"/>
    <w:rsid w:val="0073289A"/>
    <w:rsid w:val="007479CB"/>
    <w:rsid w:val="00752CF0"/>
    <w:rsid w:val="00760BEB"/>
    <w:rsid w:val="00761793"/>
    <w:rsid w:val="007642A5"/>
    <w:rsid w:val="00766325"/>
    <w:rsid w:val="0077202F"/>
    <w:rsid w:val="007839C8"/>
    <w:rsid w:val="0079213D"/>
    <w:rsid w:val="007A2B9F"/>
    <w:rsid w:val="007A3608"/>
    <w:rsid w:val="007A3680"/>
    <w:rsid w:val="007A5418"/>
    <w:rsid w:val="007B3DE7"/>
    <w:rsid w:val="007C141F"/>
    <w:rsid w:val="007C16A6"/>
    <w:rsid w:val="007C3D78"/>
    <w:rsid w:val="007D12C4"/>
    <w:rsid w:val="007D3993"/>
    <w:rsid w:val="007D60E0"/>
    <w:rsid w:val="007E1BCA"/>
    <w:rsid w:val="007E3329"/>
    <w:rsid w:val="007F4D9A"/>
    <w:rsid w:val="007F7CE6"/>
    <w:rsid w:val="00800205"/>
    <w:rsid w:val="00810CAB"/>
    <w:rsid w:val="00815C84"/>
    <w:rsid w:val="00816439"/>
    <w:rsid w:val="008236B2"/>
    <w:rsid w:val="0083102E"/>
    <w:rsid w:val="008313D2"/>
    <w:rsid w:val="0083162A"/>
    <w:rsid w:val="0083327C"/>
    <w:rsid w:val="008363BB"/>
    <w:rsid w:val="008366EF"/>
    <w:rsid w:val="00841EBC"/>
    <w:rsid w:val="008441A6"/>
    <w:rsid w:val="0085556F"/>
    <w:rsid w:val="0086459C"/>
    <w:rsid w:val="0087182A"/>
    <w:rsid w:val="0087594A"/>
    <w:rsid w:val="00890CD4"/>
    <w:rsid w:val="00892449"/>
    <w:rsid w:val="00894187"/>
    <w:rsid w:val="00897CC3"/>
    <w:rsid w:val="008B05A6"/>
    <w:rsid w:val="008B641D"/>
    <w:rsid w:val="008B7003"/>
    <w:rsid w:val="008C19CF"/>
    <w:rsid w:val="008C1BA3"/>
    <w:rsid w:val="008C644A"/>
    <w:rsid w:val="008D49B9"/>
    <w:rsid w:val="008E13AA"/>
    <w:rsid w:val="008E5076"/>
    <w:rsid w:val="008F12CE"/>
    <w:rsid w:val="008F1648"/>
    <w:rsid w:val="009051B5"/>
    <w:rsid w:val="009052A4"/>
    <w:rsid w:val="0090643B"/>
    <w:rsid w:val="00907272"/>
    <w:rsid w:val="0092083B"/>
    <w:rsid w:val="00923890"/>
    <w:rsid w:val="00933AC5"/>
    <w:rsid w:val="0093607F"/>
    <w:rsid w:val="00944012"/>
    <w:rsid w:val="00944CEA"/>
    <w:rsid w:val="00946BCC"/>
    <w:rsid w:val="00947955"/>
    <w:rsid w:val="0097323B"/>
    <w:rsid w:val="009735A6"/>
    <w:rsid w:val="00976188"/>
    <w:rsid w:val="00980E95"/>
    <w:rsid w:val="009838C8"/>
    <w:rsid w:val="00991A51"/>
    <w:rsid w:val="009935D8"/>
    <w:rsid w:val="00996805"/>
    <w:rsid w:val="009A4F14"/>
    <w:rsid w:val="009B59E2"/>
    <w:rsid w:val="009C0E18"/>
    <w:rsid w:val="009D227B"/>
    <w:rsid w:val="009D523A"/>
    <w:rsid w:val="009D555B"/>
    <w:rsid w:val="009D57C2"/>
    <w:rsid w:val="009D7D67"/>
    <w:rsid w:val="009E2815"/>
    <w:rsid w:val="009E3EDE"/>
    <w:rsid w:val="009F1C79"/>
    <w:rsid w:val="009F26C0"/>
    <w:rsid w:val="009F3CB0"/>
    <w:rsid w:val="00A01157"/>
    <w:rsid w:val="00A17F89"/>
    <w:rsid w:val="00A20704"/>
    <w:rsid w:val="00A34132"/>
    <w:rsid w:val="00A434ED"/>
    <w:rsid w:val="00A4768D"/>
    <w:rsid w:val="00A544AC"/>
    <w:rsid w:val="00A707BA"/>
    <w:rsid w:val="00A803E4"/>
    <w:rsid w:val="00A81499"/>
    <w:rsid w:val="00A86D24"/>
    <w:rsid w:val="00A96305"/>
    <w:rsid w:val="00A96A94"/>
    <w:rsid w:val="00A9793A"/>
    <w:rsid w:val="00AA1F82"/>
    <w:rsid w:val="00AB5B69"/>
    <w:rsid w:val="00AC06C7"/>
    <w:rsid w:val="00AC15F2"/>
    <w:rsid w:val="00AC60D5"/>
    <w:rsid w:val="00AD10FC"/>
    <w:rsid w:val="00AD325C"/>
    <w:rsid w:val="00AD5C48"/>
    <w:rsid w:val="00AE08E5"/>
    <w:rsid w:val="00AE2A7A"/>
    <w:rsid w:val="00AF3420"/>
    <w:rsid w:val="00AF3F0A"/>
    <w:rsid w:val="00B0105E"/>
    <w:rsid w:val="00B105B3"/>
    <w:rsid w:val="00B10C7E"/>
    <w:rsid w:val="00B135B5"/>
    <w:rsid w:val="00B20613"/>
    <w:rsid w:val="00B207CD"/>
    <w:rsid w:val="00B329FD"/>
    <w:rsid w:val="00B3762E"/>
    <w:rsid w:val="00B46C63"/>
    <w:rsid w:val="00B64F0C"/>
    <w:rsid w:val="00B66B28"/>
    <w:rsid w:val="00B7040A"/>
    <w:rsid w:val="00B73A63"/>
    <w:rsid w:val="00B77ADA"/>
    <w:rsid w:val="00B93678"/>
    <w:rsid w:val="00B9379F"/>
    <w:rsid w:val="00BA3E9D"/>
    <w:rsid w:val="00BC3B54"/>
    <w:rsid w:val="00BC69A5"/>
    <w:rsid w:val="00BD6DF4"/>
    <w:rsid w:val="00BE3792"/>
    <w:rsid w:val="00BF3A94"/>
    <w:rsid w:val="00BF53BC"/>
    <w:rsid w:val="00C044E2"/>
    <w:rsid w:val="00C11409"/>
    <w:rsid w:val="00C141D7"/>
    <w:rsid w:val="00C176A2"/>
    <w:rsid w:val="00C24257"/>
    <w:rsid w:val="00C27F79"/>
    <w:rsid w:val="00C34052"/>
    <w:rsid w:val="00C34499"/>
    <w:rsid w:val="00C40E09"/>
    <w:rsid w:val="00C435DA"/>
    <w:rsid w:val="00C45374"/>
    <w:rsid w:val="00C50974"/>
    <w:rsid w:val="00C5193A"/>
    <w:rsid w:val="00C7145F"/>
    <w:rsid w:val="00C76F5F"/>
    <w:rsid w:val="00C8070D"/>
    <w:rsid w:val="00C80CED"/>
    <w:rsid w:val="00C82AFA"/>
    <w:rsid w:val="00CA587E"/>
    <w:rsid w:val="00CB0D87"/>
    <w:rsid w:val="00CB3D85"/>
    <w:rsid w:val="00CC281B"/>
    <w:rsid w:val="00CC5362"/>
    <w:rsid w:val="00CD0AA7"/>
    <w:rsid w:val="00CD0E22"/>
    <w:rsid w:val="00CD1D67"/>
    <w:rsid w:val="00CD3C04"/>
    <w:rsid w:val="00CE652A"/>
    <w:rsid w:val="00D075A7"/>
    <w:rsid w:val="00D11EB8"/>
    <w:rsid w:val="00D12257"/>
    <w:rsid w:val="00D12857"/>
    <w:rsid w:val="00D13059"/>
    <w:rsid w:val="00D1401F"/>
    <w:rsid w:val="00D16C24"/>
    <w:rsid w:val="00D21C6D"/>
    <w:rsid w:val="00D341E1"/>
    <w:rsid w:val="00D3638C"/>
    <w:rsid w:val="00D47665"/>
    <w:rsid w:val="00D52CF3"/>
    <w:rsid w:val="00D6261E"/>
    <w:rsid w:val="00D868CA"/>
    <w:rsid w:val="00DB38EA"/>
    <w:rsid w:val="00DC1213"/>
    <w:rsid w:val="00DC1F6D"/>
    <w:rsid w:val="00DC38FD"/>
    <w:rsid w:val="00DC5772"/>
    <w:rsid w:val="00DC644B"/>
    <w:rsid w:val="00DD4DC4"/>
    <w:rsid w:val="00DD54F5"/>
    <w:rsid w:val="00DE3F55"/>
    <w:rsid w:val="00DE4976"/>
    <w:rsid w:val="00DE5506"/>
    <w:rsid w:val="00DE7650"/>
    <w:rsid w:val="00E04D2D"/>
    <w:rsid w:val="00E266A8"/>
    <w:rsid w:val="00E351CC"/>
    <w:rsid w:val="00E363E9"/>
    <w:rsid w:val="00E53493"/>
    <w:rsid w:val="00E535C5"/>
    <w:rsid w:val="00E625BC"/>
    <w:rsid w:val="00E7518E"/>
    <w:rsid w:val="00E92526"/>
    <w:rsid w:val="00E92761"/>
    <w:rsid w:val="00E94743"/>
    <w:rsid w:val="00EB0223"/>
    <w:rsid w:val="00EB31E1"/>
    <w:rsid w:val="00ED2473"/>
    <w:rsid w:val="00ED7AA5"/>
    <w:rsid w:val="00EE27C6"/>
    <w:rsid w:val="00EE52B6"/>
    <w:rsid w:val="00EE7E3A"/>
    <w:rsid w:val="00EF03E6"/>
    <w:rsid w:val="00EF0B7D"/>
    <w:rsid w:val="00EF2FEB"/>
    <w:rsid w:val="00EF5872"/>
    <w:rsid w:val="00F03B53"/>
    <w:rsid w:val="00F07C45"/>
    <w:rsid w:val="00F31414"/>
    <w:rsid w:val="00F330F5"/>
    <w:rsid w:val="00F364FE"/>
    <w:rsid w:val="00F46200"/>
    <w:rsid w:val="00F5236A"/>
    <w:rsid w:val="00F67E03"/>
    <w:rsid w:val="00F72B38"/>
    <w:rsid w:val="00F800B1"/>
    <w:rsid w:val="00F82C90"/>
    <w:rsid w:val="00FA0F31"/>
    <w:rsid w:val="00FA1F6F"/>
    <w:rsid w:val="00FA53FD"/>
    <w:rsid w:val="00FB08F6"/>
    <w:rsid w:val="00FB2F4F"/>
    <w:rsid w:val="00FB3835"/>
    <w:rsid w:val="00FB7EF5"/>
    <w:rsid w:val="00FC0929"/>
    <w:rsid w:val="00FC2E9B"/>
    <w:rsid w:val="00FD07E9"/>
    <w:rsid w:val="00FD67BE"/>
    <w:rsid w:val="00FE0E9D"/>
    <w:rsid w:val="0150A1AC"/>
    <w:rsid w:val="0317E2B6"/>
    <w:rsid w:val="03C17C2B"/>
    <w:rsid w:val="04574049"/>
    <w:rsid w:val="0531E455"/>
    <w:rsid w:val="06F41AA5"/>
    <w:rsid w:val="06F45926"/>
    <w:rsid w:val="075C007D"/>
    <w:rsid w:val="083B5718"/>
    <w:rsid w:val="0C44AEA1"/>
    <w:rsid w:val="0C7853B6"/>
    <w:rsid w:val="0CD6BD8B"/>
    <w:rsid w:val="0ED01F2A"/>
    <w:rsid w:val="0FF4DF17"/>
    <w:rsid w:val="1028175B"/>
    <w:rsid w:val="105FD74A"/>
    <w:rsid w:val="12422634"/>
    <w:rsid w:val="124F67EE"/>
    <w:rsid w:val="13121E1D"/>
    <w:rsid w:val="14901F99"/>
    <w:rsid w:val="154092D0"/>
    <w:rsid w:val="15616E67"/>
    <w:rsid w:val="15F09596"/>
    <w:rsid w:val="173F6CCE"/>
    <w:rsid w:val="178D43E6"/>
    <w:rsid w:val="17CD270D"/>
    <w:rsid w:val="188AEF27"/>
    <w:rsid w:val="18BC64DC"/>
    <w:rsid w:val="1990FA89"/>
    <w:rsid w:val="1A6817E1"/>
    <w:rsid w:val="1A8EF26B"/>
    <w:rsid w:val="1B077C63"/>
    <w:rsid w:val="1B09C99B"/>
    <w:rsid w:val="1C3869C7"/>
    <w:rsid w:val="1D2B832B"/>
    <w:rsid w:val="1DA1EBBD"/>
    <w:rsid w:val="1E20E449"/>
    <w:rsid w:val="1E9E5991"/>
    <w:rsid w:val="1EBD3D1E"/>
    <w:rsid w:val="1EC889F7"/>
    <w:rsid w:val="1F1B6576"/>
    <w:rsid w:val="1F72CB05"/>
    <w:rsid w:val="21191F24"/>
    <w:rsid w:val="23F67BD4"/>
    <w:rsid w:val="248852B3"/>
    <w:rsid w:val="25597CE4"/>
    <w:rsid w:val="25F0920C"/>
    <w:rsid w:val="26513672"/>
    <w:rsid w:val="267DB4CB"/>
    <w:rsid w:val="27377A9A"/>
    <w:rsid w:val="2879C082"/>
    <w:rsid w:val="2A2ABB9F"/>
    <w:rsid w:val="2AA9A083"/>
    <w:rsid w:val="2B87E9D3"/>
    <w:rsid w:val="2C972C7F"/>
    <w:rsid w:val="2CF8ECB0"/>
    <w:rsid w:val="2D3B4A3E"/>
    <w:rsid w:val="2D47A0C5"/>
    <w:rsid w:val="2E020F7D"/>
    <w:rsid w:val="2E7318E4"/>
    <w:rsid w:val="31220458"/>
    <w:rsid w:val="312CC23A"/>
    <w:rsid w:val="3202C6CF"/>
    <w:rsid w:val="32511DD7"/>
    <w:rsid w:val="339DCEFD"/>
    <w:rsid w:val="35474073"/>
    <w:rsid w:val="358F2C77"/>
    <w:rsid w:val="37B4EE79"/>
    <w:rsid w:val="3A22B26C"/>
    <w:rsid w:val="3A7C24F5"/>
    <w:rsid w:val="3B04724E"/>
    <w:rsid w:val="3BD43F31"/>
    <w:rsid w:val="3C935FD0"/>
    <w:rsid w:val="3EF4DC56"/>
    <w:rsid w:val="3FDA5709"/>
    <w:rsid w:val="3FF7FFDA"/>
    <w:rsid w:val="40CA4619"/>
    <w:rsid w:val="416CD902"/>
    <w:rsid w:val="42196822"/>
    <w:rsid w:val="425CFB5C"/>
    <w:rsid w:val="43468169"/>
    <w:rsid w:val="44F57390"/>
    <w:rsid w:val="45567F83"/>
    <w:rsid w:val="45C99DC5"/>
    <w:rsid w:val="464A0F0F"/>
    <w:rsid w:val="4718C2DB"/>
    <w:rsid w:val="471C6291"/>
    <w:rsid w:val="4966B407"/>
    <w:rsid w:val="49AE593F"/>
    <w:rsid w:val="49BC9525"/>
    <w:rsid w:val="4A1F8A43"/>
    <w:rsid w:val="4A28A390"/>
    <w:rsid w:val="4A5D02E9"/>
    <w:rsid w:val="4A9ACD0D"/>
    <w:rsid w:val="4BAAF4E9"/>
    <w:rsid w:val="4BBE9DBD"/>
    <w:rsid w:val="4E1EED88"/>
    <w:rsid w:val="4EE6870C"/>
    <w:rsid w:val="4F0C1AE3"/>
    <w:rsid w:val="4F6AA908"/>
    <w:rsid w:val="4F9C7533"/>
    <w:rsid w:val="50191618"/>
    <w:rsid w:val="50585865"/>
    <w:rsid w:val="5093404F"/>
    <w:rsid w:val="516AE795"/>
    <w:rsid w:val="5188194B"/>
    <w:rsid w:val="531F63A2"/>
    <w:rsid w:val="53F7701B"/>
    <w:rsid w:val="542F5AC2"/>
    <w:rsid w:val="55274664"/>
    <w:rsid w:val="55D3DFBE"/>
    <w:rsid w:val="561C54E9"/>
    <w:rsid w:val="5633BD5D"/>
    <w:rsid w:val="56504739"/>
    <w:rsid w:val="57055E12"/>
    <w:rsid w:val="58AC6F70"/>
    <w:rsid w:val="58D94CAA"/>
    <w:rsid w:val="5B67D94A"/>
    <w:rsid w:val="5C40FFBD"/>
    <w:rsid w:val="5C7B49D1"/>
    <w:rsid w:val="5CB274EC"/>
    <w:rsid w:val="5DAB464A"/>
    <w:rsid w:val="5DD874DC"/>
    <w:rsid w:val="5DE5878E"/>
    <w:rsid w:val="5E748521"/>
    <w:rsid w:val="5F3661D3"/>
    <w:rsid w:val="603BF8FB"/>
    <w:rsid w:val="60F54C51"/>
    <w:rsid w:val="61439414"/>
    <w:rsid w:val="6223EA82"/>
    <w:rsid w:val="623D9DFA"/>
    <w:rsid w:val="63A2ED41"/>
    <w:rsid w:val="64214743"/>
    <w:rsid w:val="688BB12C"/>
    <w:rsid w:val="6890F9D8"/>
    <w:rsid w:val="6A467FF7"/>
    <w:rsid w:val="6A69A3B3"/>
    <w:rsid w:val="6AF43F38"/>
    <w:rsid w:val="6B576657"/>
    <w:rsid w:val="6C40015A"/>
    <w:rsid w:val="6CE8DA3E"/>
    <w:rsid w:val="6D97CEEC"/>
    <w:rsid w:val="6E09DD95"/>
    <w:rsid w:val="6E68F263"/>
    <w:rsid w:val="6E71870E"/>
    <w:rsid w:val="6E977DA4"/>
    <w:rsid w:val="6EC923E6"/>
    <w:rsid w:val="707E3370"/>
    <w:rsid w:val="7089242D"/>
    <w:rsid w:val="723AFA29"/>
    <w:rsid w:val="7383594C"/>
    <w:rsid w:val="73DD0599"/>
    <w:rsid w:val="74AAF61A"/>
    <w:rsid w:val="77ED974C"/>
    <w:rsid w:val="792A8592"/>
    <w:rsid w:val="7A00E29C"/>
    <w:rsid w:val="7A060C55"/>
    <w:rsid w:val="7A09B1CB"/>
    <w:rsid w:val="7A63E518"/>
    <w:rsid w:val="7ACB0F8C"/>
    <w:rsid w:val="7AFB5DF0"/>
    <w:rsid w:val="7B378F13"/>
    <w:rsid w:val="7CA0574A"/>
    <w:rsid w:val="7F2F6900"/>
    <w:rsid w:val="7F32A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71FE1"/>
  <w15:docId w15:val="{AACABBFD-F183-5B4D-970F-8BE19DBE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CE5"/>
    <w:pPr>
      <w:spacing w:after="200" w:line="276" w:lineRule="auto"/>
    </w:pPr>
    <w:rPr>
      <w:rFonts w:eastAsiaTheme="minorEastAsia"/>
      <w:lang w:eastAsia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2E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06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715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32471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03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03F2"/>
    <w:rPr>
      <w:rFonts w:eastAsiaTheme="minorEastAsia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5803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51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9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93A"/>
    <w:rPr>
      <w:rFonts w:eastAsiaTheme="minorEastAsia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93A"/>
    <w:rPr>
      <w:rFonts w:eastAsiaTheme="minorEastAsia"/>
      <w:b/>
      <w:bCs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93A"/>
    <w:rPr>
      <w:rFonts w:ascii="Segoe UI" w:eastAsiaTheme="minorEastAsia" w:hAnsi="Segoe UI" w:cs="Segoe UI"/>
      <w:sz w:val="18"/>
      <w:szCs w:val="18"/>
      <w:lang w:eastAsia="et-EE"/>
    </w:rPr>
  </w:style>
  <w:style w:type="character" w:styleId="FollowedHyperlink">
    <w:name w:val="FollowedHyperlink"/>
    <w:basedOn w:val="DefaultParagraphFont"/>
    <w:uiPriority w:val="99"/>
    <w:semiHidden/>
    <w:unhideWhenUsed/>
    <w:rsid w:val="00F03B5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38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8C8"/>
    <w:rPr>
      <w:rFonts w:eastAsiaTheme="minorEastAsia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9838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8C8"/>
    <w:rPr>
      <w:rFonts w:eastAsiaTheme="minorEastAsia"/>
      <w:lang w:eastAsia="et-EE"/>
    </w:rPr>
  </w:style>
  <w:style w:type="table" w:styleId="TableGrid">
    <w:name w:val="Table Grid"/>
    <w:basedOn w:val="TableNormal"/>
    <w:uiPriority w:val="39"/>
    <w:rsid w:val="00A7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11AC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0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t-EE"/>
    </w:rPr>
  </w:style>
  <w:style w:type="paragraph" w:styleId="Revision">
    <w:name w:val="Revision"/>
    <w:hidden/>
    <w:uiPriority w:val="99"/>
    <w:semiHidden/>
    <w:rsid w:val="008F1648"/>
    <w:pPr>
      <w:spacing w:after="0" w:line="240" w:lineRule="auto"/>
    </w:pPr>
    <w:rPr>
      <w:rFonts w:eastAsiaTheme="minorEastAsia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alia.Maekivi@justdigi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DA64585E-936E-4475-961E-B8F8A047E32B}">
  <we:reference id="6CEC9104-4737-421B-A03D-239E5C3D9697" version="1.0.3.0" store="EXCatalog" storeType="EXCatalog"/>
  <we:alternateReferences>
    <we:reference id="WA200007740" version="1.0.3.0" store="en-US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DCFD8423-0F5B-4348-9931-80EFA5C60B5C}">
  <we:reference id="WA200007558" version="1.0.0.2" store="Omex" storeType="OMEX"/>
  <we:alternateReferences>
    <we:reference id="WA200007558" version="1.0.0.2" store="WA20000755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Edit>DocumentTypeCustomFormCore</Edit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ts" ma:contentTypeID="0x010100A860B96E0E4E4634BF8BCE99AF04E88C008AD1CD06D455B84A8E2B571C6D81D73F" ma:contentTypeVersion="0" ma:contentTypeDescription="" ma:contentTypeScope="" ma:versionID="7333edb3ae75e4fc944d6e8fd88d99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6aa543dbf91a941ef59c7e11e69f0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E2F869-C61F-D04F-A8F1-DE1FA7B37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284809-D32B-4981-AAAC-B4557573D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223BF-8987-40D8-A54D-91B35D3FA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DEBE40-5491-404A-BDCC-F90EADAA84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690</Words>
  <Characters>5431</Characters>
  <Application>Microsoft Office Word</Application>
  <DocSecurity>4</DocSecurity>
  <Lines>83</Lines>
  <Paragraphs>28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COBALT</dc:creator>
  <cp:keywords/>
  <dc:description/>
  <cp:lastModifiedBy>COBALT</cp:lastModifiedBy>
  <cp:revision>2</cp:revision>
  <cp:lastPrinted>2026-04-29T15:34:00Z</cp:lastPrinted>
  <dcterms:created xsi:type="dcterms:W3CDTF">2026-04-30T07:49:00Z</dcterms:created>
  <dcterms:modified xsi:type="dcterms:W3CDTF">2026-04-30T07:49:00Z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0x010100A860B96E0E4E4634BF8BCE99AF04E88C008AD1CD06D455B84A8E2B571C6D81D73F</vt:lpwstr>
  </property>
  <property fmtid="{D5CDD505-2E9C-101B-9397-08002B2CF9AE}" pid="3" name="hydocb3a29e54fa51873c">
    <vt:lpwstr>019dd47d-42e1-708f-a5ea-dcba78616660</vt:lpwstr>
  </property>
  <property fmtid="{D5CDD505-2E9C-101B-9397-08002B2CF9AE}" pid="4" name="hydoc69cfa69a882a7aeb">
    <vt:lpwstr>019ddd58-0ef6-7a4e-bdca-b2a8795fc883</vt:lpwstr>
  </property>
</Properties>
</file>